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7"/>
        <w:ind w:left="0"/>
        <w:rPr>
          <w:rFonts w:ascii="黑体" w:eastAsia="黑体"/>
        </w:rPr>
      </w:pPr>
      <w:bookmarkStart w:id="0" w:name="_GoBack"/>
      <w:bookmarkEnd w:id="0"/>
      <w:r>
        <w:rPr>
          <w:rFonts w:hint="eastAsia" w:ascii="黑体" w:eastAsia="黑体"/>
        </w:rPr>
        <w:t>附件1</w:t>
      </w:r>
    </w:p>
    <w:p>
      <w:pPr>
        <w:pStyle w:val="7"/>
        <w:ind w:left="0"/>
        <w:rPr>
          <w:rFonts w:ascii="黑体" w:eastAsia="黑体"/>
        </w:rPr>
      </w:pPr>
    </w:p>
    <w:p>
      <w:pPr>
        <w:pStyle w:val="7"/>
        <w:ind w:left="0"/>
        <w:rPr>
          <w:rFonts w:ascii="黑体"/>
          <w:sz w:val="27"/>
        </w:rPr>
      </w:pPr>
    </w:p>
    <w:p>
      <w:pPr>
        <w:pStyle w:val="2"/>
        <w:spacing w:before="0" w:line="360" w:lineRule="auto"/>
        <w:ind w:left="0"/>
        <w:jc w:val="center"/>
        <w:rPr>
          <w:rFonts w:ascii="微软雅黑" w:hAnsi="微软雅黑" w:eastAsia="微软雅黑"/>
          <w:b w:val="0"/>
          <w:sz w:val="36"/>
          <w:szCs w:val="36"/>
        </w:rPr>
      </w:pPr>
      <w:r>
        <w:rPr>
          <w:rFonts w:hint="eastAsia" w:ascii="微软雅黑" w:hAnsi="微软雅黑" w:eastAsia="微软雅黑"/>
          <w:b w:val="0"/>
          <w:sz w:val="36"/>
          <w:szCs w:val="36"/>
        </w:rPr>
        <w:t>《“广东省工程造价特色企业和特色团队”申报资料》</w:t>
      </w:r>
    </w:p>
    <w:p>
      <w:pPr>
        <w:pStyle w:val="2"/>
        <w:spacing w:before="0" w:line="360" w:lineRule="auto"/>
        <w:ind w:left="0"/>
        <w:jc w:val="center"/>
        <w:rPr>
          <w:rFonts w:ascii="微软雅黑" w:hAnsi="微软雅黑" w:eastAsia="微软雅黑"/>
          <w:b w:val="0"/>
          <w:sz w:val="36"/>
          <w:szCs w:val="36"/>
        </w:rPr>
      </w:pPr>
      <w:r>
        <w:rPr>
          <w:rFonts w:hint="eastAsia" w:ascii="微软雅黑" w:hAnsi="微软雅黑" w:eastAsia="微软雅黑"/>
          <w:b w:val="0"/>
          <w:sz w:val="36"/>
          <w:szCs w:val="36"/>
        </w:rPr>
        <w:t>填报说明</w:t>
      </w:r>
    </w:p>
    <w:p>
      <w:pPr>
        <w:pStyle w:val="7"/>
        <w:spacing w:line="364" w:lineRule="auto"/>
        <w:ind w:left="0" w:firstLine="528" w:firstLineChars="200"/>
        <w:jc w:val="both"/>
        <w:rPr>
          <w:sz w:val="28"/>
          <w:szCs w:val="28"/>
        </w:rPr>
      </w:pPr>
      <w:r>
        <w:rPr>
          <w:spacing w:val="-8"/>
          <w:sz w:val="28"/>
          <w:szCs w:val="28"/>
        </w:rPr>
        <w:t>“广东省工程造价特色企业和特色团队”系统中的申报材料是本</w:t>
      </w:r>
      <w:r>
        <w:rPr>
          <w:spacing w:val="3"/>
          <w:sz w:val="28"/>
          <w:szCs w:val="28"/>
        </w:rPr>
        <w:t>次获取证书的唯一依据，各企业必须严格按规定的格式、栏目及所列标题如实、全面填报，填写要求如下：</w:t>
      </w:r>
    </w:p>
    <w:p>
      <w:pPr>
        <w:pStyle w:val="3"/>
        <w:spacing w:before="120" w:after="120" w:line="360" w:lineRule="auto"/>
        <w:ind w:firstLine="640" w:firstLineChars="200"/>
        <w:rPr>
          <w:rFonts w:ascii="黑体" w:hAnsi="黑体" w:eastAsia="黑体"/>
          <w:b w:val="0"/>
          <w:sz w:val="30"/>
        </w:rPr>
      </w:pPr>
      <w:r>
        <w:rPr>
          <w:rFonts w:hint="eastAsia" w:ascii="黑体" w:hAnsi="黑体" w:eastAsia="黑体"/>
          <w:b w:val="0"/>
        </w:rPr>
        <w:t>一、格式要求</w:t>
      </w:r>
    </w:p>
    <w:p>
      <w:pPr>
        <w:pStyle w:val="7"/>
        <w:spacing w:line="364" w:lineRule="auto"/>
        <w:ind w:left="0" w:firstLine="600"/>
        <w:rPr>
          <w:sz w:val="28"/>
          <w:szCs w:val="28"/>
          <w:lang w:val="en-US"/>
        </w:rPr>
      </w:pPr>
      <w:r>
        <w:rPr>
          <w:sz w:val="28"/>
          <w:szCs w:val="28"/>
        </w:rPr>
        <w:t>“广东省工程造价特色企业和特色团队”资料上传格式为：docx或doc文档格式、pdf、zip压缩包，图片请放在文档或者pdf文件里</w:t>
      </w:r>
      <w:r>
        <w:rPr>
          <w:rFonts w:hint="eastAsia"/>
          <w:sz w:val="28"/>
          <w:szCs w:val="28"/>
        </w:rPr>
        <w:t>，</w:t>
      </w:r>
      <w:r>
        <w:rPr>
          <w:rFonts w:hint="eastAsia"/>
          <w:sz w:val="28"/>
          <w:szCs w:val="28"/>
          <w:lang w:val="en-US"/>
        </w:rPr>
        <w:t>所有文件大小不超过100M。</w:t>
      </w:r>
    </w:p>
    <w:p>
      <w:pPr>
        <w:pStyle w:val="3"/>
        <w:spacing w:before="120" w:after="120" w:line="360" w:lineRule="auto"/>
        <w:ind w:firstLine="640" w:firstLineChars="200"/>
        <w:rPr>
          <w:rFonts w:ascii="黑体" w:hAnsi="黑体" w:eastAsia="黑体"/>
          <w:b w:val="0"/>
        </w:rPr>
      </w:pPr>
      <w:r>
        <w:rPr>
          <w:rFonts w:hint="eastAsia" w:ascii="黑体" w:hAnsi="黑体" w:eastAsia="黑体"/>
          <w:b w:val="0"/>
        </w:rPr>
        <w:t>二、企业基本情况填报要求</w:t>
      </w:r>
    </w:p>
    <w:p>
      <w:pPr>
        <w:pStyle w:val="7"/>
        <w:spacing w:before="120" w:beforeLines="50" w:after="240" w:afterLines="100"/>
        <w:ind w:left="0"/>
        <w:jc w:val="center"/>
        <w:rPr>
          <w:rFonts w:ascii="黑体" w:hAnsi="黑体" w:eastAsia="黑体"/>
        </w:rPr>
      </w:pPr>
      <w:r>
        <w:rPr>
          <w:rFonts w:ascii="黑体" w:hAnsi="黑体" w:eastAsia="黑体"/>
        </w:rPr>
        <w:t>申报企业基本情况表</w:t>
      </w:r>
    </w:p>
    <w:tbl>
      <w:tblPr>
        <w:tblStyle w:val="10"/>
        <w:tblW w:w="0" w:type="auto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31"/>
        <w:gridCol w:w="1677"/>
        <w:gridCol w:w="441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567" w:hRule="atLeast"/>
          <w:jc w:val="center"/>
        </w:trPr>
        <w:tc>
          <w:tcPr>
            <w:tcW w:w="2031" w:type="dxa"/>
            <w:vAlign w:val="center"/>
          </w:tcPr>
          <w:p>
            <w:pPr>
              <w:pStyle w:val="14"/>
              <w:jc w:val="center"/>
              <w:rPr>
                <w:rFonts w:ascii="仿宋" w:hAnsi="仿宋" w:eastAsia="仿宋"/>
                <w:b/>
                <w:sz w:val="28"/>
                <w:szCs w:val="28"/>
              </w:rPr>
            </w:pPr>
            <w:r>
              <w:rPr>
                <w:rFonts w:ascii="仿宋" w:hAnsi="仿宋" w:eastAsia="仿宋"/>
                <w:b/>
                <w:sz w:val="28"/>
                <w:szCs w:val="28"/>
              </w:rPr>
              <w:t>企业名称</w:t>
            </w:r>
          </w:p>
        </w:tc>
        <w:tc>
          <w:tcPr>
            <w:tcW w:w="6093" w:type="dxa"/>
            <w:gridSpan w:val="2"/>
            <w:vAlign w:val="center"/>
          </w:tcPr>
          <w:p>
            <w:pPr>
              <w:pStyle w:val="14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031" w:type="dxa"/>
            <w:vAlign w:val="center"/>
          </w:tcPr>
          <w:p>
            <w:pPr>
              <w:pStyle w:val="14"/>
              <w:jc w:val="center"/>
              <w:rPr>
                <w:rFonts w:ascii="仿宋" w:hAnsi="仿宋" w:eastAsia="仿宋"/>
                <w:b/>
                <w:sz w:val="28"/>
                <w:szCs w:val="28"/>
              </w:rPr>
            </w:pPr>
            <w:r>
              <w:rPr>
                <w:rFonts w:ascii="仿宋" w:hAnsi="仿宋" w:eastAsia="仿宋"/>
                <w:b/>
                <w:sz w:val="28"/>
                <w:szCs w:val="28"/>
              </w:rPr>
              <w:t>注册地址</w:t>
            </w:r>
          </w:p>
        </w:tc>
        <w:tc>
          <w:tcPr>
            <w:tcW w:w="6093" w:type="dxa"/>
            <w:gridSpan w:val="2"/>
            <w:vAlign w:val="center"/>
          </w:tcPr>
          <w:p>
            <w:pPr>
              <w:pStyle w:val="14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031" w:type="dxa"/>
            <w:vAlign w:val="center"/>
          </w:tcPr>
          <w:p>
            <w:pPr>
              <w:pStyle w:val="14"/>
              <w:jc w:val="center"/>
              <w:rPr>
                <w:rFonts w:ascii="仿宋" w:hAnsi="仿宋" w:eastAsia="仿宋"/>
                <w:b/>
                <w:sz w:val="28"/>
                <w:szCs w:val="28"/>
              </w:rPr>
            </w:pPr>
            <w:r>
              <w:rPr>
                <w:rFonts w:ascii="仿宋" w:hAnsi="仿宋" w:eastAsia="仿宋"/>
                <w:b/>
                <w:sz w:val="28"/>
                <w:szCs w:val="28"/>
              </w:rPr>
              <w:t>成立时间</w:t>
            </w:r>
          </w:p>
        </w:tc>
        <w:tc>
          <w:tcPr>
            <w:tcW w:w="6093" w:type="dxa"/>
            <w:gridSpan w:val="2"/>
            <w:vAlign w:val="center"/>
          </w:tcPr>
          <w:p>
            <w:pPr>
              <w:pStyle w:val="14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031" w:type="dxa"/>
            <w:vMerge w:val="restart"/>
            <w:vAlign w:val="center"/>
          </w:tcPr>
          <w:p>
            <w:pPr>
              <w:pStyle w:val="14"/>
              <w:jc w:val="center"/>
              <w:rPr>
                <w:rFonts w:ascii="仿宋" w:hAnsi="仿宋" w:eastAsia="仿宋"/>
                <w:b/>
                <w:sz w:val="28"/>
                <w:szCs w:val="28"/>
              </w:rPr>
            </w:pPr>
            <w:r>
              <w:rPr>
                <w:rFonts w:ascii="仿宋" w:hAnsi="仿宋" w:eastAsia="仿宋"/>
                <w:b/>
                <w:sz w:val="28"/>
                <w:szCs w:val="28"/>
              </w:rPr>
              <w:t>办公面积</w:t>
            </w:r>
          </w:p>
        </w:tc>
        <w:tc>
          <w:tcPr>
            <w:tcW w:w="6093" w:type="dxa"/>
            <w:gridSpan w:val="2"/>
            <w:vAlign w:val="center"/>
          </w:tcPr>
          <w:p>
            <w:pPr>
              <w:pStyle w:val="14"/>
              <w:tabs>
                <w:tab w:val="left" w:pos="4307"/>
              </w:tabs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/>
                <w:sz w:val="28"/>
                <w:szCs w:val="28"/>
              </w:rPr>
              <w:t>自有</w:t>
            </w:r>
            <w:r>
              <w:rPr>
                <w:rFonts w:ascii="仿宋" w:hAnsi="仿宋" w:eastAsia="仿宋"/>
                <w:sz w:val="28"/>
                <w:szCs w:val="28"/>
              </w:rPr>
              <w:tab/>
            </w:r>
            <w:r>
              <w:rPr>
                <w:rFonts w:ascii="仿宋" w:hAnsi="仿宋" w:eastAsia="仿宋"/>
                <w:sz w:val="28"/>
                <w:szCs w:val="28"/>
              </w:rPr>
              <w:t>（平方米）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031" w:type="dxa"/>
            <w:vMerge w:val="continue"/>
            <w:tcBorders>
              <w:top w:val="nil"/>
            </w:tcBorders>
            <w:vAlign w:val="center"/>
          </w:tcPr>
          <w:p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6093" w:type="dxa"/>
            <w:gridSpan w:val="2"/>
            <w:vAlign w:val="center"/>
          </w:tcPr>
          <w:p>
            <w:pPr>
              <w:pStyle w:val="14"/>
              <w:tabs>
                <w:tab w:val="left" w:pos="4307"/>
              </w:tabs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/>
                <w:sz w:val="28"/>
                <w:szCs w:val="28"/>
              </w:rPr>
              <w:t>租赁</w:t>
            </w:r>
            <w:r>
              <w:rPr>
                <w:rFonts w:ascii="仿宋" w:hAnsi="仿宋" w:eastAsia="仿宋"/>
                <w:sz w:val="28"/>
                <w:szCs w:val="28"/>
              </w:rPr>
              <w:tab/>
            </w:r>
            <w:r>
              <w:rPr>
                <w:rFonts w:ascii="仿宋" w:hAnsi="仿宋" w:eastAsia="仿宋"/>
                <w:sz w:val="28"/>
                <w:szCs w:val="28"/>
              </w:rPr>
              <w:t>（平方米）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031" w:type="dxa"/>
            <w:vMerge w:val="restart"/>
            <w:vAlign w:val="center"/>
          </w:tcPr>
          <w:p>
            <w:pPr>
              <w:pStyle w:val="14"/>
              <w:jc w:val="center"/>
              <w:rPr>
                <w:rFonts w:ascii="仿宋" w:hAnsi="仿宋" w:eastAsia="仿宋"/>
                <w:b/>
                <w:sz w:val="28"/>
                <w:szCs w:val="28"/>
              </w:rPr>
            </w:pPr>
            <w:r>
              <w:rPr>
                <w:rFonts w:ascii="仿宋" w:hAnsi="仿宋" w:eastAsia="仿宋"/>
                <w:b/>
                <w:sz w:val="28"/>
                <w:szCs w:val="28"/>
              </w:rPr>
              <w:t>企业人数</w:t>
            </w:r>
          </w:p>
        </w:tc>
        <w:tc>
          <w:tcPr>
            <w:tcW w:w="1677" w:type="dxa"/>
            <w:vMerge w:val="restart"/>
            <w:vAlign w:val="center"/>
          </w:tcPr>
          <w:p>
            <w:pPr>
              <w:pStyle w:val="14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/>
                <w:sz w:val="28"/>
                <w:szCs w:val="28"/>
              </w:rPr>
              <w:t>社保人数</w:t>
            </w:r>
          </w:p>
        </w:tc>
        <w:tc>
          <w:tcPr>
            <w:tcW w:w="4416" w:type="dxa"/>
            <w:vAlign w:val="center"/>
          </w:tcPr>
          <w:p>
            <w:pPr>
              <w:pStyle w:val="14"/>
              <w:tabs>
                <w:tab w:val="left" w:pos="2639"/>
              </w:tabs>
              <w:ind w:firstLine="560" w:firstLineChars="200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/>
                <w:sz w:val="28"/>
                <w:szCs w:val="28"/>
              </w:rPr>
              <w:t>总公司          （人）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031" w:type="dxa"/>
            <w:vMerge w:val="continue"/>
            <w:vAlign w:val="center"/>
          </w:tcPr>
          <w:p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677" w:type="dxa"/>
            <w:vMerge w:val="continue"/>
            <w:tcBorders>
              <w:top w:val="nil"/>
            </w:tcBorders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4416" w:type="dxa"/>
            <w:vAlign w:val="center"/>
          </w:tcPr>
          <w:p>
            <w:pPr>
              <w:pStyle w:val="14"/>
              <w:tabs>
                <w:tab w:val="left" w:pos="1920"/>
              </w:tabs>
              <w:ind w:firstLine="560" w:firstLineChars="200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/>
                <w:sz w:val="28"/>
                <w:szCs w:val="28"/>
              </w:rPr>
              <w:t>分公司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</w:t>
            </w:r>
            <w:r>
              <w:rPr>
                <w:rFonts w:ascii="仿宋" w:hAnsi="仿宋" w:eastAsia="仿宋"/>
                <w:sz w:val="28"/>
                <w:szCs w:val="28"/>
              </w:rPr>
              <w:t xml:space="preserve">         （人）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031" w:type="dxa"/>
            <w:vMerge w:val="continue"/>
            <w:vAlign w:val="center"/>
          </w:tcPr>
          <w:p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677" w:type="dxa"/>
            <w:vAlign w:val="center"/>
          </w:tcPr>
          <w:p>
            <w:pPr>
              <w:pStyle w:val="14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/>
                <w:sz w:val="28"/>
                <w:szCs w:val="28"/>
              </w:rPr>
              <w:t>一级造价师</w:t>
            </w:r>
          </w:p>
        </w:tc>
        <w:tc>
          <w:tcPr>
            <w:tcW w:w="4416" w:type="dxa"/>
            <w:vAlign w:val="center"/>
          </w:tcPr>
          <w:p>
            <w:pPr>
              <w:pStyle w:val="14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 xml:space="preserve"> </w:t>
            </w:r>
            <w:r>
              <w:rPr>
                <w:rFonts w:ascii="仿宋" w:hAnsi="仿宋" w:eastAsia="仿宋"/>
                <w:sz w:val="28"/>
                <w:szCs w:val="28"/>
              </w:rPr>
              <w:t xml:space="preserve">              （人）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031" w:type="dxa"/>
            <w:vMerge w:val="continue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677" w:type="dxa"/>
            <w:tcBorders>
              <w:bottom w:val="single" w:color="auto" w:sz="4" w:space="0"/>
            </w:tcBorders>
            <w:vAlign w:val="center"/>
          </w:tcPr>
          <w:p>
            <w:pPr>
              <w:pStyle w:val="14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/>
                <w:sz w:val="28"/>
                <w:szCs w:val="28"/>
              </w:rPr>
              <w:t>二级造价师</w:t>
            </w:r>
          </w:p>
        </w:tc>
        <w:tc>
          <w:tcPr>
            <w:tcW w:w="4416" w:type="dxa"/>
            <w:vAlign w:val="center"/>
          </w:tcPr>
          <w:p>
            <w:pPr>
              <w:pStyle w:val="14"/>
              <w:ind w:firstLine="2800" w:firstLineChars="1000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/>
                <w:sz w:val="28"/>
                <w:szCs w:val="28"/>
              </w:rPr>
              <w:t>（人）</w:t>
            </w:r>
          </w:p>
          <w:p/>
          <w:p/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7" w:hRule="atLeast"/>
          <w:jc w:val="center"/>
        </w:trPr>
        <w:tc>
          <w:tcPr>
            <w:tcW w:w="2031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pStyle w:val="14"/>
              <w:jc w:val="center"/>
              <w:rPr>
                <w:rFonts w:ascii="仿宋" w:hAnsi="仿宋" w:eastAsia="仿宋"/>
                <w:b/>
                <w:sz w:val="28"/>
                <w:szCs w:val="28"/>
              </w:rPr>
            </w:pPr>
            <w:r>
              <w:rPr>
                <w:rFonts w:ascii="仿宋" w:hAnsi="仿宋" w:eastAsia="仿宋"/>
                <w:b/>
                <w:sz w:val="28"/>
                <w:szCs w:val="28"/>
              </w:rPr>
              <w:t>202</w:t>
            </w:r>
            <w:r>
              <w:rPr>
                <w:rFonts w:hint="eastAsia" w:ascii="仿宋" w:hAnsi="仿宋" w:eastAsia="仿宋"/>
                <w:b/>
                <w:sz w:val="28"/>
                <w:szCs w:val="28"/>
                <w:lang w:val="en-US"/>
              </w:rPr>
              <w:t>2</w:t>
            </w:r>
            <w:r>
              <w:rPr>
                <w:rFonts w:ascii="仿宋" w:hAnsi="仿宋" w:eastAsia="仿宋"/>
                <w:b/>
                <w:spacing w:val="-12"/>
                <w:sz w:val="28"/>
                <w:szCs w:val="28"/>
              </w:rPr>
              <w:t>年度造价</w:t>
            </w:r>
          </w:p>
          <w:p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咨询营业收入</w:t>
            </w:r>
          </w:p>
        </w:tc>
        <w:tc>
          <w:tcPr>
            <w:tcW w:w="6093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pStyle w:val="14"/>
              <w:ind w:firstLine="3360" w:firstLineChars="1200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 xml:space="preserve"> </w:t>
            </w:r>
            <w:r>
              <w:rPr>
                <w:rFonts w:ascii="仿宋" w:hAnsi="仿宋" w:eastAsia="仿宋"/>
                <w:sz w:val="28"/>
                <w:szCs w:val="28"/>
              </w:rPr>
              <w:t xml:space="preserve">        （万元）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031" w:type="dxa"/>
            <w:vMerge w:val="restart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申报类型</w:t>
            </w:r>
          </w:p>
        </w:tc>
        <w:tc>
          <w:tcPr>
            <w:tcW w:w="1677" w:type="dxa"/>
            <w:vAlign w:val="center"/>
          </w:tcPr>
          <w:p>
            <w:pPr>
              <w:pStyle w:val="14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w w:val="99"/>
                <w:sz w:val="28"/>
                <w:szCs w:val="28"/>
              </w:rPr>
              <w:t>□</w:t>
            </w:r>
          </w:p>
        </w:tc>
        <w:tc>
          <w:tcPr>
            <w:tcW w:w="4416" w:type="dxa"/>
            <w:vAlign w:val="center"/>
          </w:tcPr>
          <w:p>
            <w:pPr>
              <w:pStyle w:val="14"/>
              <w:ind w:firstLine="560" w:firstLineChars="200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A</w:t>
            </w:r>
            <w:r>
              <w:rPr>
                <w:rFonts w:ascii="仿宋" w:hAnsi="仿宋" w:eastAsia="仿宋"/>
                <w:sz w:val="28"/>
                <w:szCs w:val="28"/>
              </w:rPr>
              <w:t>.品牌造价咨询企业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031" w:type="dxa"/>
            <w:vMerge w:val="continue"/>
            <w:vAlign w:val="center"/>
          </w:tcPr>
          <w:p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677" w:type="dxa"/>
            <w:vAlign w:val="center"/>
          </w:tcPr>
          <w:p>
            <w:pPr>
              <w:pStyle w:val="14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w w:val="99"/>
                <w:sz w:val="28"/>
                <w:szCs w:val="28"/>
              </w:rPr>
              <w:t>□</w:t>
            </w:r>
          </w:p>
        </w:tc>
        <w:tc>
          <w:tcPr>
            <w:tcW w:w="4416" w:type="dxa"/>
            <w:vAlign w:val="center"/>
          </w:tcPr>
          <w:p>
            <w:pPr>
              <w:pStyle w:val="14"/>
              <w:ind w:firstLine="560" w:firstLineChars="200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B</w:t>
            </w:r>
            <w:r>
              <w:rPr>
                <w:rFonts w:ascii="仿宋" w:hAnsi="仿宋" w:eastAsia="仿宋"/>
                <w:sz w:val="28"/>
                <w:szCs w:val="28"/>
              </w:rPr>
              <w:t>.先进造价咨询企业党支部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031" w:type="dxa"/>
            <w:vMerge w:val="continue"/>
            <w:vAlign w:val="center"/>
          </w:tcPr>
          <w:p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677" w:type="dxa"/>
            <w:vAlign w:val="center"/>
          </w:tcPr>
          <w:p>
            <w:pPr>
              <w:pStyle w:val="14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w w:val="99"/>
                <w:sz w:val="28"/>
                <w:szCs w:val="28"/>
              </w:rPr>
              <w:t>□</w:t>
            </w:r>
          </w:p>
        </w:tc>
        <w:tc>
          <w:tcPr>
            <w:tcW w:w="4416" w:type="dxa"/>
            <w:vAlign w:val="center"/>
          </w:tcPr>
          <w:p>
            <w:pPr>
              <w:pStyle w:val="14"/>
              <w:ind w:firstLine="560" w:firstLineChars="200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C</w:t>
            </w:r>
            <w:r>
              <w:rPr>
                <w:rFonts w:ascii="仿宋" w:hAnsi="仿宋" w:eastAsia="仿宋"/>
                <w:sz w:val="28"/>
                <w:szCs w:val="28"/>
              </w:rPr>
              <w:t>.造价改革骨干团队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031" w:type="dxa"/>
            <w:vMerge w:val="continue"/>
            <w:vAlign w:val="center"/>
          </w:tcPr>
          <w:p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677" w:type="dxa"/>
            <w:vAlign w:val="center"/>
          </w:tcPr>
          <w:p>
            <w:pPr>
              <w:pStyle w:val="14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w w:val="99"/>
                <w:sz w:val="28"/>
                <w:szCs w:val="28"/>
              </w:rPr>
              <w:t>□</w:t>
            </w:r>
          </w:p>
        </w:tc>
        <w:tc>
          <w:tcPr>
            <w:tcW w:w="4416" w:type="dxa"/>
            <w:vAlign w:val="center"/>
          </w:tcPr>
          <w:p>
            <w:pPr>
              <w:pStyle w:val="14"/>
              <w:ind w:firstLine="560" w:firstLineChars="200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D</w:t>
            </w:r>
            <w:r>
              <w:rPr>
                <w:rFonts w:ascii="仿宋" w:hAnsi="仿宋" w:eastAsia="仿宋"/>
                <w:sz w:val="28"/>
                <w:szCs w:val="28"/>
              </w:rPr>
              <w:t>.造价大数据应用研究团队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031" w:type="dxa"/>
            <w:vMerge w:val="continue"/>
            <w:vAlign w:val="center"/>
          </w:tcPr>
          <w:p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677" w:type="dxa"/>
            <w:vAlign w:val="center"/>
          </w:tcPr>
          <w:p>
            <w:pPr>
              <w:pStyle w:val="14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w w:val="99"/>
                <w:sz w:val="28"/>
                <w:szCs w:val="28"/>
              </w:rPr>
              <w:t>□</w:t>
            </w:r>
          </w:p>
        </w:tc>
        <w:tc>
          <w:tcPr>
            <w:tcW w:w="4416" w:type="dxa"/>
            <w:vAlign w:val="center"/>
          </w:tcPr>
          <w:p>
            <w:pPr>
              <w:pStyle w:val="14"/>
              <w:ind w:firstLine="560" w:firstLineChars="200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E</w:t>
            </w:r>
            <w:r>
              <w:rPr>
                <w:rFonts w:ascii="仿宋" w:hAnsi="仿宋" w:eastAsia="仿宋"/>
                <w:sz w:val="28"/>
                <w:szCs w:val="28"/>
              </w:rPr>
              <w:t>.专业领域造价咨询骨干企业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031" w:type="dxa"/>
            <w:vAlign w:val="center"/>
          </w:tcPr>
          <w:p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推荐单位盖章</w:t>
            </w:r>
          </w:p>
        </w:tc>
        <w:tc>
          <w:tcPr>
            <w:tcW w:w="6093" w:type="dxa"/>
            <w:gridSpan w:val="2"/>
            <w:vAlign w:val="center"/>
          </w:tcPr>
          <w:p>
            <w:pPr>
              <w:pStyle w:val="14"/>
              <w:rPr>
                <w:rFonts w:ascii="仿宋" w:hAnsi="仿宋" w:eastAsia="仿宋"/>
                <w:sz w:val="28"/>
                <w:szCs w:val="28"/>
              </w:rPr>
            </w:pPr>
          </w:p>
          <w:p>
            <w:pPr>
              <w:pStyle w:val="14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资料属实，同意申报。</w:t>
            </w:r>
          </w:p>
          <w:p>
            <w:pPr>
              <w:pStyle w:val="14"/>
              <w:rPr>
                <w:rFonts w:ascii="仿宋" w:hAnsi="仿宋" w:eastAsia="仿宋"/>
                <w:sz w:val="28"/>
                <w:szCs w:val="28"/>
              </w:rPr>
            </w:pPr>
          </w:p>
          <w:p>
            <w:pPr>
              <w:pStyle w:val="14"/>
              <w:ind w:firstLine="560" w:firstLineChars="200"/>
              <w:jc w:val="right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/>
                <w:sz w:val="28"/>
                <w:szCs w:val="28"/>
              </w:rPr>
              <w:t>202</w:t>
            </w:r>
            <w:r>
              <w:rPr>
                <w:rFonts w:hint="eastAsia" w:ascii="仿宋" w:hAnsi="仿宋" w:eastAsia="仿宋"/>
                <w:sz w:val="28"/>
                <w:szCs w:val="28"/>
                <w:lang w:val="en-US"/>
              </w:rPr>
              <w:t>3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年</w:t>
            </w:r>
            <w:r>
              <w:rPr>
                <w:rFonts w:ascii="仿宋" w:hAnsi="仿宋" w:eastAsia="仿宋"/>
                <w:sz w:val="28"/>
                <w:szCs w:val="28"/>
              </w:rPr>
              <w:t xml:space="preserve"> 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月</w:t>
            </w:r>
            <w:r>
              <w:rPr>
                <w:rFonts w:ascii="仿宋" w:hAnsi="仿宋" w:eastAsia="仿宋"/>
                <w:sz w:val="28"/>
                <w:szCs w:val="28"/>
              </w:rPr>
              <w:t xml:space="preserve"> 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日</w:t>
            </w:r>
          </w:p>
        </w:tc>
      </w:tr>
    </w:tbl>
    <w:p>
      <w:pPr>
        <w:tabs>
          <w:tab w:val="left" w:pos="1014"/>
        </w:tabs>
        <w:spacing w:line="360" w:lineRule="auto"/>
        <w:ind w:firstLine="534" w:firstLineChars="200"/>
        <w:rPr>
          <w:sz w:val="28"/>
          <w:szCs w:val="28"/>
        </w:rPr>
      </w:pPr>
      <w:r>
        <w:rPr>
          <w:rFonts w:hint="eastAsia"/>
          <w:b/>
          <w:w w:val="95"/>
          <w:sz w:val="28"/>
          <w:szCs w:val="28"/>
        </w:rPr>
        <w:t>1</w:t>
      </w:r>
      <w:r>
        <w:rPr>
          <w:b/>
          <w:w w:val="95"/>
          <w:sz w:val="28"/>
          <w:szCs w:val="28"/>
        </w:rPr>
        <w:t>.企业名称：</w:t>
      </w:r>
      <w:r>
        <w:rPr>
          <w:w w:val="95"/>
          <w:sz w:val="28"/>
          <w:szCs w:val="28"/>
        </w:rPr>
        <w:t>填写总公司名称，本次遴选不接受分公司申请。</w:t>
      </w:r>
    </w:p>
    <w:p>
      <w:pPr>
        <w:tabs>
          <w:tab w:val="left" w:pos="1019"/>
        </w:tabs>
        <w:spacing w:line="360" w:lineRule="auto"/>
        <w:ind w:firstLine="582" w:firstLineChars="200"/>
        <w:rPr>
          <w:spacing w:val="3"/>
          <w:sz w:val="28"/>
          <w:szCs w:val="28"/>
        </w:rPr>
      </w:pPr>
      <w:r>
        <w:rPr>
          <w:rFonts w:hint="eastAsia"/>
          <w:b/>
          <w:spacing w:val="5"/>
          <w:sz w:val="28"/>
          <w:szCs w:val="28"/>
        </w:rPr>
        <w:t>2</w:t>
      </w:r>
      <w:r>
        <w:rPr>
          <w:b/>
          <w:spacing w:val="5"/>
          <w:sz w:val="28"/>
          <w:szCs w:val="28"/>
        </w:rPr>
        <w:t>.注册地址</w:t>
      </w:r>
      <w:r>
        <w:rPr>
          <w:spacing w:val="3"/>
          <w:sz w:val="28"/>
          <w:szCs w:val="28"/>
        </w:rPr>
        <w:t>：注册地址与办公地址不一致的，填写工商登记中的企业注册地址。</w:t>
      </w:r>
    </w:p>
    <w:p>
      <w:pPr>
        <w:tabs>
          <w:tab w:val="left" w:pos="1019"/>
        </w:tabs>
        <w:spacing w:line="360" w:lineRule="auto"/>
        <w:ind w:firstLine="574" w:firstLineChars="200"/>
        <w:rPr>
          <w:sz w:val="28"/>
          <w:szCs w:val="28"/>
        </w:rPr>
      </w:pPr>
      <w:r>
        <w:rPr>
          <w:rFonts w:hint="eastAsia"/>
          <w:b/>
          <w:spacing w:val="3"/>
          <w:sz w:val="28"/>
          <w:szCs w:val="28"/>
        </w:rPr>
        <w:t>3</w:t>
      </w:r>
      <w:r>
        <w:rPr>
          <w:b/>
          <w:spacing w:val="3"/>
          <w:sz w:val="28"/>
          <w:szCs w:val="28"/>
        </w:rPr>
        <w:t>.</w:t>
      </w:r>
      <w:r>
        <w:rPr>
          <w:b/>
          <w:sz w:val="28"/>
          <w:szCs w:val="28"/>
        </w:rPr>
        <w:t>成立时间</w:t>
      </w:r>
      <w:r>
        <w:rPr>
          <w:sz w:val="28"/>
          <w:szCs w:val="28"/>
        </w:rPr>
        <w:t>：以工商登记中的企业成立时间为准。</w:t>
      </w:r>
    </w:p>
    <w:p>
      <w:pPr>
        <w:tabs>
          <w:tab w:val="left" w:pos="1019"/>
        </w:tabs>
        <w:spacing w:line="360" w:lineRule="auto"/>
        <w:ind w:firstLine="574" w:firstLineChars="200"/>
        <w:rPr>
          <w:sz w:val="28"/>
          <w:szCs w:val="28"/>
        </w:rPr>
      </w:pPr>
      <w:r>
        <w:rPr>
          <w:rFonts w:hint="eastAsia"/>
          <w:b/>
          <w:spacing w:val="3"/>
          <w:sz w:val="28"/>
          <w:szCs w:val="28"/>
        </w:rPr>
        <w:t>4</w:t>
      </w:r>
      <w:r>
        <w:rPr>
          <w:b/>
          <w:spacing w:val="3"/>
          <w:sz w:val="28"/>
          <w:szCs w:val="28"/>
        </w:rPr>
        <w:t>.</w:t>
      </w:r>
      <w:r>
        <w:rPr>
          <w:b/>
          <w:sz w:val="28"/>
          <w:szCs w:val="28"/>
        </w:rPr>
        <w:t>办公面积</w:t>
      </w:r>
      <w:r>
        <w:rPr>
          <w:sz w:val="28"/>
          <w:szCs w:val="28"/>
        </w:rPr>
        <w:t>：分为自有物业和租赁物业，填写数字保留整数。</w:t>
      </w:r>
    </w:p>
    <w:p>
      <w:pPr>
        <w:tabs>
          <w:tab w:val="left" w:pos="1019"/>
        </w:tabs>
        <w:spacing w:line="360" w:lineRule="auto"/>
        <w:ind w:firstLine="574" w:firstLineChars="200"/>
        <w:rPr>
          <w:spacing w:val="3"/>
          <w:sz w:val="28"/>
          <w:szCs w:val="28"/>
        </w:rPr>
      </w:pPr>
      <w:r>
        <w:rPr>
          <w:rFonts w:hint="eastAsia"/>
          <w:b/>
          <w:spacing w:val="3"/>
          <w:sz w:val="28"/>
          <w:szCs w:val="28"/>
        </w:rPr>
        <w:t>5</w:t>
      </w:r>
      <w:r>
        <w:rPr>
          <w:b/>
          <w:spacing w:val="3"/>
          <w:sz w:val="28"/>
          <w:szCs w:val="28"/>
        </w:rPr>
        <w:t>.</w:t>
      </w:r>
      <w:r>
        <w:rPr>
          <w:b/>
          <w:spacing w:val="6"/>
          <w:sz w:val="28"/>
          <w:szCs w:val="28"/>
        </w:rPr>
        <w:t>企业人数</w:t>
      </w:r>
      <w:r>
        <w:rPr>
          <w:spacing w:val="4"/>
          <w:sz w:val="28"/>
          <w:szCs w:val="28"/>
        </w:rPr>
        <w:t>：社保人数填写</w:t>
      </w:r>
      <w:r>
        <w:rPr>
          <w:sz w:val="28"/>
          <w:szCs w:val="28"/>
        </w:rPr>
        <w:t>202</w:t>
      </w:r>
      <w:r>
        <w:rPr>
          <w:rFonts w:hint="eastAsia"/>
          <w:sz w:val="28"/>
          <w:szCs w:val="28"/>
          <w:lang w:val="en-US"/>
        </w:rPr>
        <w:t>2</w:t>
      </w:r>
      <w:r>
        <w:rPr>
          <w:spacing w:val="7"/>
          <w:sz w:val="28"/>
          <w:szCs w:val="28"/>
        </w:rPr>
        <w:t>年</w:t>
      </w:r>
      <w:r>
        <w:rPr>
          <w:sz w:val="28"/>
          <w:szCs w:val="28"/>
        </w:rPr>
        <w:t>12</w:t>
      </w:r>
      <w:r>
        <w:rPr>
          <w:spacing w:val="3"/>
          <w:sz w:val="28"/>
          <w:szCs w:val="28"/>
        </w:rPr>
        <w:t>月份本企业员工参保的数据，分公司参保人数填写全部分公司参保的总体人数；一级、二级造价师人数包含已经获取造价师资格证的全部专业造价师人数，数据获取时点为202</w:t>
      </w:r>
      <w:r>
        <w:rPr>
          <w:rFonts w:hint="eastAsia"/>
          <w:spacing w:val="3"/>
          <w:sz w:val="28"/>
          <w:szCs w:val="28"/>
          <w:lang w:val="en-US"/>
        </w:rPr>
        <w:t>2</w:t>
      </w:r>
      <w:r>
        <w:rPr>
          <w:spacing w:val="3"/>
          <w:sz w:val="28"/>
          <w:szCs w:val="28"/>
        </w:rPr>
        <w:t>年12月31日。</w:t>
      </w:r>
    </w:p>
    <w:p>
      <w:pPr>
        <w:pStyle w:val="7"/>
        <w:spacing w:line="364" w:lineRule="auto"/>
        <w:ind w:left="0" w:firstLine="574" w:firstLineChars="200"/>
      </w:pPr>
      <w:r>
        <w:rPr>
          <w:rFonts w:hint="eastAsia"/>
          <w:b/>
          <w:spacing w:val="3"/>
          <w:sz w:val="28"/>
          <w:szCs w:val="28"/>
        </w:rPr>
        <w:t>6</w:t>
      </w:r>
      <w:r>
        <w:rPr>
          <w:b/>
          <w:spacing w:val="3"/>
          <w:sz w:val="28"/>
          <w:szCs w:val="28"/>
        </w:rPr>
        <w:t>.</w:t>
      </w:r>
      <w:r>
        <w:rPr>
          <w:b/>
          <w:sz w:val="28"/>
          <w:szCs w:val="28"/>
        </w:rPr>
        <w:t>202</w:t>
      </w:r>
      <w:r>
        <w:rPr>
          <w:rFonts w:hint="eastAsia"/>
          <w:b/>
          <w:sz w:val="28"/>
          <w:szCs w:val="28"/>
          <w:lang w:val="en-US"/>
        </w:rPr>
        <w:t>2</w:t>
      </w:r>
      <w:r>
        <w:rPr>
          <w:b/>
          <w:sz w:val="28"/>
          <w:szCs w:val="28"/>
        </w:rPr>
        <w:t>年度造价咨询营业收入</w:t>
      </w:r>
      <w:r>
        <w:rPr>
          <w:sz w:val="28"/>
          <w:szCs w:val="28"/>
        </w:rPr>
        <w:t>：</w:t>
      </w:r>
      <w:r>
        <w:t>包含招标代理业务、项目管理业务和工程咨询业务收入。不含监理、设计等其他工程咨询业务收入。原则上填写202</w:t>
      </w:r>
      <w:r>
        <w:rPr>
          <w:rFonts w:hint="eastAsia"/>
        </w:rPr>
        <w:t>2</w:t>
      </w:r>
      <w:r>
        <w:t>年度财务审计报告上的营业收入数据，如果无法提供，也可以填写企业内部财务营业收入数据。</w:t>
      </w:r>
    </w:p>
    <w:p>
      <w:pPr>
        <w:pStyle w:val="7"/>
        <w:spacing w:line="364" w:lineRule="auto"/>
        <w:ind w:left="0" w:firstLine="602" w:firstLineChars="200"/>
      </w:pPr>
      <w:r>
        <w:rPr>
          <w:rFonts w:hint="eastAsia"/>
          <w:b/>
        </w:rPr>
        <w:t>7</w:t>
      </w:r>
      <w:r>
        <w:rPr>
          <w:b/>
        </w:rPr>
        <w:t>.</w:t>
      </w:r>
      <w:r>
        <w:rPr>
          <w:rFonts w:hint="eastAsia"/>
          <w:b/>
        </w:rPr>
        <w:t>申报类型：</w:t>
      </w:r>
      <w:r>
        <w:rPr>
          <w:rFonts w:hint="eastAsia"/>
        </w:rPr>
        <w:t>在</w:t>
      </w:r>
      <w:r>
        <w:t>A、B、C、D、E中，申报类型在数量上不限。</w:t>
      </w:r>
    </w:p>
    <w:p>
      <w:pPr>
        <w:pStyle w:val="7"/>
        <w:spacing w:line="364" w:lineRule="auto"/>
        <w:ind w:left="0" w:firstLine="602" w:firstLineChars="200"/>
      </w:pPr>
      <w:r>
        <w:rPr>
          <w:rFonts w:hint="eastAsia"/>
          <w:b/>
        </w:rPr>
        <w:t>8</w:t>
      </w:r>
      <w:r>
        <w:rPr>
          <w:b/>
        </w:rPr>
        <w:t>.</w:t>
      </w:r>
      <w:r>
        <w:rPr>
          <w:rFonts w:hint="eastAsia"/>
          <w:b/>
        </w:rPr>
        <w:t>申请企业盖章：</w:t>
      </w:r>
      <w:r>
        <w:rPr>
          <w:rFonts w:hint="eastAsia"/>
        </w:rPr>
        <w:t>申报企业基本情况表需要下载打印盖章，扫描后作为申报资料上传。也可以使用电子章下载后，作为申报资料上传。</w:t>
      </w:r>
    </w:p>
    <w:p>
      <w:pPr>
        <w:pStyle w:val="3"/>
        <w:spacing w:before="120" w:after="120" w:line="360" w:lineRule="auto"/>
        <w:ind w:firstLine="640" w:firstLineChars="200"/>
        <w:rPr>
          <w:rFonts w:ascii="黑体" w:hAnsi="黑体" w:eastAsia="黑体"/>
          <w:b w:val="0"/>
        </w:rPr>
      </w:pPr>
      <w:r>
        <w:rPr>
          <w:rFonts w:hint="eastAsia" w:ascii="黑体" w:hAnsi="黑体" w:eastAsia="黑体"/>
          <w:b w:val="0"/>
        </w:rPr>
        <w:t>三、上传资料要求</w:t>
      </w:r>
    </w:p>
    <w:p>
      <w:pPr>
        <w:pStyle w:val="4"/>
        <w:spacing w:before="0" w:after="0" w:line="360" w:lineRule="auto"/>
        <w:ind w:firstLine="643" w:firstLineChars="200"/>
        <w:rPr>
          <w:rFonts w:ascii="楷体" w:hAnsi="楷体" w:eastAsia="楷体"/>
        </w:rPr>
      </w:pPr>
      <w:r>
        <w:rPr>
          <w:rFonts w:hint="eastAsia" w:ascii="楷体" w:hAnsi="楷体" w:eastAsia="楷体"/>
        </w:rPr>
        <w:t>（一）</w:t>
      </w:r>
      <w:r>
        <w:rPr>
          <w:rFonts w:ascii="楷体" w:hAnsi="楷体" w:eastAsia="楷体"/>
        </w:rPr>
        <w:t>上传资料</w:t>
      </w:r>
    </w:p>
    <w:p>
      <w:pPr>
        <w:pStyle w:val="7"/>
        <w:spacing w:line="360" w:lineRule="auto"/>
        <w:ind w:left="0" w:firstLine="560" w:firstLineChars="200"/>
        <w:rPr>
          <w:sz w:val="28"/>
          <w:szCs w:val="28"/>
        </w:rPr>
      </w:pPr>
      <w:r>
        <w:rPr>
          <w:sz w:val="28"/>
          <w:szCs w:val="28"/>
        </w:rPr>
        <w:t>分为企业申报公共资料和申报类型所需资料。</w:t>
      </w:r>
    </w:p>
    <w:p>
      <w:pPr>
        <w:pStyle w:val="4"/>
        <w:spacing w:before="0" w:after="0" w:line="360" w:lineRule="auto"/>
        <w:ind w:firstLine="643" w:firstLineChars="200"/>
        <w:rPr>
          <w:rFonts w:ascii="楷体" w:hAnsi="楷体" w:eastAsia="楷体"/>
        </w:rPr>
      </w:pPr>
      <w:r>
        <w:rPr>
          <w:rFonts w:hint="eastAsia" w:ascii="楷体" w:hAnsi="楷体" w:eastAsia="楷体"/>
        </w:rPr>
        <w:t>（二）</w:t>
      </w:r>
      <w:r>
        <w:rPr>
          <w:rFonts w:ascii="楷体" w:hAnsi="楷体" w:eastAsia="楷体"/>
        </w:rPr>
        <w:t>公共资料</w:t>
      </w:r>
    </w:p>
    <w:p>
      <w:pPr>
        <w:pStyle w:val="7"/>
        <w:spacing w:line="360" w:lineRule="auto"/>
        <w:ind w:left="0" w:firstLine="560" w:firstLineChars="200"/>
        <w:rPr>
          <w:sz w:val="28"/>
          <w:szCs w:val="28"/>
        </w:rPr>
      </w:pPr>
      <w:r>
        <w:rPr>
          <w:sz w:val="28"/>
          <w:szCs w:val="28"/>
        </w:rPr>
        <w:t>包括《企业基本情况》《企业简介》《企业资质及荣誉展示》及《</w:t>
      </w:r>
      <w:r>
        <w:rPr>
          <w:rFonts w:hint="eastAsia"/>
          <w:sz w:val="28"/>
          <w:szCs w:val="28"/>
        </w:rPr>
        <w:t>公共</w:t>
      </w:r>
      <w:r>
        <w:rPr>
          <w:sz w:val="28"/>
          <w:szCs w:val="28"/>
        </w:rPr>
        <w:t>附件》。</w:t>
      </w:r>
    </w:p>
    <w:p>
      <w:pPr>
        <w:spacing w:line="360" w:lineRule="auto"/>
        <w:ind w:firstLine="562" w:firstLineChars="200"/>
        <w:rPr>
          <w:sz w:val="28"/>
          <w:szCs w:val="28"/>
        </w:rPr>
      </w:pPr>
      <w:r>
        <w:rPr>
          <w:rFonts w:hint="eastAsia"/>
          <w:b/>
          <w:sz w:val="28"/>
          <w:szCs w:val="28"/>
        </w:rPr>
        <w:t>1</w:t>
      </w:r>
      <w:r>
        <w:rPr>
          <w:b/>
          <w:sz w:val="28"/>
          <w:szCs w:val="28"/>
        </w:rPr>
        <w:t>.企业基本情况。</w:t>
      </w:r>
      <w:r>
        <w:rPr>
          <w:sz w:val="28"/>
          <w:szCs w:val="28"/>
        </w:rPr>
        <w:t>把注册完成后的企业基本情况表下载盖公章扫描后上传，也可以使用电子章下载后上传。</w:t>
      </w:r>
    </w:p>
    <w:p>
      <w:pPr>
        <w:pStyle w:val="7"/>
        <w:spacing w:line="360" w:lineRule="auto"/>
        <w:ind w:left="0" w:firstLine="562" w:firstLineChars="200"/>
        <w:rPr>
          <w:sz w:val="28"/>
          <w:szCs w:val="28"/>
        </w:rPr>
      </w:pPr>
      <w:r>
        <w:rPr>
          <w:rFonts w:hint="eastAsia"/>
          <w:b/>
          <w:sz w:val="28"/>
          <w:szCs w:val="28"/>
        </w:rPr>
        <w:t>2</w:t>
      </w:r>
      <w:r>
        <w:rPr>
          <w:b/>
          <w:sz w:val="28"/>
          <w:szCs w:val="28"/>
        </w:rPr>
        <w:t>.企业简介。</w:t>
      </w:r>
      <w:r>
        <w:rPr>
          <w:sz w:val="28"/>
          <w:szCs w:val="28"/>
        </w:rPr>
        <w:t>要求不超过1000个汉字，是公开宣传、介绍企业的资料，要求客观、准确、扼要地介绍。</w:t>
      </w:r>
    </w:p>
    <w:p>
      <w:pPr>
        <w:pStyle w:val="7"/>
        <w:spacing w:line="360" w:lineRule="auto"/>
        <w:ind w:left="0" w:firstLine="562" w:firstLineChars="200"/>
        <w:jc w:val="both"/>
        <w:rPr>
          <w:sz w:val="28"/>
          <w:szCs w:val="28"/>
        </w:rPr>
      </w:pPr>
      <w:r>
        <w:rPr>
          <w:rFonts w:hint="eastAsia"/>
          <w:b/>
          <w:sz w:val="28"/>
          <w:szCs w:val="28"/>
        </w:rPr>
        <w:t>3</w:t>
      </w:r>
      <w:r>
        <w:rPr>
          <w:b/>
          <w:sz w:val="28"/>
          <w:szCs w:val="28"/>
        </w:rPr>
        <w:t>.企业</w:t>
      </w:r>
      <w:r>
        <w:rPr>
          <w:rFonts w:hint="eastAsia"/>
          <w:b/>
          <w:sz w:val="28"/>
          <w:szCs w:val="28"/>
          <w:lang w:val="en-US"/>
        </w:rPr>
        <w:t>资质及荣誉</w:t>
      </w:r>
      <w:r>
        <w:rPr>
          <w:b/>
          <w:sz w:val="28"/>
          <w:szCs w:val="28"/>
        </w:rPr>
        <w:t>展示。</w:t>
      </w:r>
      <w:r>
        <w:rPr>
          <w:sz w:val="28"/>
          <w:szCs w:val="28"/>
        </w:rPr>
        <w:t>包括不限于：营业执照、信用评价类、执业资格类、财务信用类、重合同守信用等。图片数量不超过6张，图片尺寸：宽*高≥130*100mm；分辨率≥200dpi。</w:t>
      </w:r>
    </w:p>
    <w:p>
      <w:pPr>
        <w:spacing w:line="360" w:lineRule="auto"/>
        <w:ind w:firstLine="562" w:firstLineChars="200"/>
        <w:rPr>
          <w:sz w:val="28"/>
          <w:szCs w:val="28"/>
        </w:rPr>
      </w:pPr>
      <w:r>
        <w:rPr>
          <w:rFonts w:hint="eastAsia"/>
          <w:b/>
          <w:sz w:val="28"/>
          <w:szCs w:val="28"/>
        </w:rPr>
        <w:t>4</w:t>
      </w:r>
      <w:r>
        <w:rPr>
          <w:b/>
          <w:sz w:val="28"/>
          <w:szCs w:val="28"/>
        </w:rPr>
        <w:t>.公共附件。</w:t>
      </w:r>
      <w:r>
        <w:rPr>
          <w:sz w:val="28"/>
          <w:szCs w:val="28"/>
        </w:rPr>
        <w:t>是推荐书的必备材料，应按以下顺序排列：</w:t>
      </w:r>
    </w:p>
    <w:p>
      <w:pPr>
        <w:pStyle w:val="13"/>
        <w:numPr>
          <w:ilvl w:val="0"/>
          <w:numId w:val="1"/>
        </w:numPr>
        <w:tabs>
          <w:tab w:val="left" w:pos="1434"/>
        </w:tabs>
        <w:spacing w:line="360" w:lineRule="auto"/>
        <w:ind w:left="0" w:firstLine="568"/>
        <w:jc w:val="both"/>
        <w:rPr>
          <w:sz w:val="28"/>
          <w:szCs w:val="28"/>
        </w:rPr>
      </w:pPr>
      <w:r>
        <w:rPr>
          <w:rFonts w:hint="eastAsia"/>
          <w:sz w:val="28"/>
          <w:szCs w:val="28"/>
        </w:rPr>
        <w:t>企业在造价咨询活动中获得市级及以上人民政府的表彰、表扬或奖励，地市级及以上，时间从</w:t>
      </w:r>
      <w:r>
        <w:rPr>
          <w:sz w:val="28"/>
          <w:szCs w:val="28"/>
        </w:rPr>
        <w:t>2022年1月1日至2022年12月31日，以证书颁布日期为准，数量不限。</w:t>
      </w:r>
    </w:p>
    <w:p>
      <w:pPr>
        <w:pStyle w:val="13"/>
        <w:numPr>
          <w:ilvl w:val="0"/>
          <w:numId w:val="1"/>
        </w:numPr>
        <w:tabs>
          <w:tab w:val="left" w:pos="1434"/>
        </w:tabs>
        <w:spacing w:line="360" w:lineRule="auto"/>
        <w:ind w:left="0" w:firstLine="568"/>
        <w:jc w:val="both"/>
        <w:rPr>
          <w:sz w:val="28"/>
          <w:szCs w:val="28"/>
        </w:rPr>
      </w:pPr>
      <w:r>
        <w:rPr>
          <w:sz w:val="28"/>
          <w:szCs w:val="28"/>
        </w:rPr>
        <w:t>企业在造价咨询活动中获得市级以上建设行政主管部门、行业管理机构或行业协会的表彰、表扬或奖励，地市级及以上，时间从202</w:t>
      </w:r>
      <w:r>
        <w:rPr>
          <w:rFonts w:hint="eastAsia"/>
          <w:sz w:val="28"/>
          <w:szCs w:val="28"/>
        </w:rPr>
        <w:t>2</w:t>
      </w:r>
      <w:r>
        <w:rPr>
          <w:sz w:val="28"/>
          <w:szCs w:val="28"/>
        </w:rPr>
        <w:t>年1月1日至202</w:t>
      </w:r>
      <w:r>
        <w:rPr>
          <w:rFonts w:hint="eastAsia"/>
          <w:sz w:val="28"/>
          <w:szCs w:val="28"/>
        </w:rPr>
        <w:t>2</w:t>
      </w:r>
      <w:r>
        <w:rPr>
          <w:sz w:val="28"/>
          <w:szCs w:val="28"/>
        </w:rPr>
        <w:t>年12月31日，以证书颁布日期为准，数量不限。</w:t>
      </w:r>
    </w:p>
    <w:p>
      <w:pPr>
        <w:pStyle w:val="13"/>
        <w:numPr>
          <w:ilvl w:val="0"/>
          <w:numId w:val="1"/>
        </w:numPr>
        <w:tabs>
          <w:tab w:val="left" w:pos="1434"/>
        </w:tabs>
        <w:spacing w:line="360" w:lineRule="auto"/>
        <w:ind w:left="0" w:firstLine="568"/>
        <w:jc w:val="both"/>
        <w:rPr>
          <w:sz w:val="28"/>
          <w:szCs w:val="28"/>
        </w:rPr>
      </w:pPr>
      <w:r>
        <w:rPr>
          <w:spacing w:val="-1"/>
          <w:sz w:val="28"/>
          <w:szCs w:val="28"/>
        </w:rPr>
        <w:t>企业在参加造价行业组织的专业技能类竞赛中获奖，地市</w:t>
      </w:r>
      <w:r>
        <w:rPr>
          <w:spacing w:val="3"/>
          <w:sz w:val="28"/>
          <w:szCs w:val="28"/>
        </w:rPr>
        <w:t>级及以上，时间从</w:t>
      </w:r>
      <w:r>
        <w:rPr>
          <w:sz w:val="28"/>
          <w:szCs w:val="28"/>
        </w:rPr>
        <w:t>202</w:t>
      </w:r>
      <w:r>
        <w:rPr>
          <w:rFonts w:hint="eastAsia"/>
          <w:sz w:val="28"/>
          <w:szCs w:val="28"/>
          <w:lang w:val="en-US"/>
        </w:rPr>
        <w:t>2</w:t>
      </w:r>
      <w:r>
        <w:rPr>
          <w:spacing w:val="7"/>
          <w:sz w:val="28"/>
          <w:szCs w:val="28"/>
        </w:rPr>
        <w:t>年</w:t>
      </w:r>
      <w:r>
        <w:rPr>
          <w:spacing w:val="6"/>
          <w:sz w:val="28"/>
          <w:szCs w:val="28"/>
        </w:rPr>
        <w:t>1</w:t>
      </w:r>
      <w:r>
        <w:rPr>
          <w:spacing w:val="4"/>
          <w:sz w:val="28"/>
          <w:szCs w:val="28"/>
        </w:rPr>
        <w:t>月</w:t>
      </w:r>
      <w:r>
        <w:rPr>
          <w:spacing w:val="6"/>
          <w:sz w:val="28"/>
          <w:szCs w:val="28"/>
        </w:rPr>
        <w:t>1</w:t>
      </w:r>
      <w:r>
        <w:rPr>
          <w:spacing w:val="4"/>
          <w:sz w:val="28"/>
          <w:szCs w:val="28"/>
        </w:rPr>
        <w:t>日至</w:t>
      </w:r>
      <w:r>
        <w:rPr>
          <w:sz w:val="28"/>
          <w:szCs w:val="28"/>
        </w:rPr>
        <w:t>202</w:t>
      </w:r>
      <w:r>
        <w:rPr>
          <w:rFonts w:hint="eastAsia"/>
          <w:sz w:val="28"/>
          <w:szCs w:val="28"/>
          <w:lang w:val="en-US"/>
        </w:rPr>
        <w:t>2</w:t>
      </w:r>
      <w:r>
        <w:rPr>
          <w:spacing w:val="4"/>
          <w:sz w:val="28"/>
          <w:szCs w:val="28"/>
        </w:rPr>
        <w:t>年</w:t>
      </w:r>
      <w:r>
        <w:rPr>
          <w:spacing w:val="3"/>
          <w:sz w:val="28"/>
          <w:szCs w:val="28"/>
        </w:rPr>
        <w:t>12</w:t>
      </w:r>
      <w:r>
        <w:rPr>
          <w:spacing w:val="4"/>
          <w:sz w:val="28"/>
          <w:szCs w:val="28"/>
        </w:rPr>
        <w:t>月</w:t>
      </w:r>
      <w:r>
        <w:rPr>
          <w:sz w:val="28"/>
          <w:szCs w:val="28"/>
        </w:rPr>
        <w:t>31</w:t>
      </w:r>
      <w:r>
        <w:rPr>
          <w:spacing w:val="3"/>
          <w:sz w:val="28"/>
          <w:szCs w:val="28"/>
        </w:rPr>
        <w:t>日，以证书颁布日期为准，数量不限。</w:t>
      </w:r>
    </w:p>
    <w:p>
      <w:pPr>
        <w:pStyle w:val="13"/>
        <w:numPr>
          <w:ilvl w:val="0"/>
          <w:numId w:val="1"/>
        </w:numPr>
        <w:tabs>
          <w:tab w:val="left" w:pos="1434"/>
        </w:tabs>
        <w:spacing w:line="360" w:lineRule="auto"/>
        <w:ind w:left="0" w:firstLine="568"/>
        <w:jc w:val="both"/>
        <w:rPr>
          <w:sz w:val="28"/>
          <w:szCs w:val="28"/>
        </w:rPr>
      </w:pPr>
      <w:r>
        <w:rPr>
          <w:spacing w:val="-1"/>
          <w:sz w:val="28"/>
          <w:szCs w:val="28"/>
        </w:rPr>
        <w:t>企业在参加造价行业协会组织的文体活动竞赛等各类活动</w:t>
      </w:r>
      <w:r>
        <w:rPr>
          <w:spacing w:val="4"/>
          <w:sz w:val="28"/>
          <w:szCs w:val="28"/>
        </w:rPr>
        <w:t>中获奖，地市级及以上，时间从</w:t>
      </w:r>
      <w:r>
        <w:rPr>
          <w:sz w:val="28"/>
          <w:szCs w:val="28"/>
        </w:rPr>
        <w:t>202</w:t>
      </w:r>
      <w:r>
        <w:rPr>
          <w:rFonts w:hint="eastAsia"/>
          <w:sz w:val="28"/>
          <w:szCs w:val="28"/>
          <w:lang w:val="en-US"/>
        </w:rPr>
        <w:t>2</w:t>
      </w:r>
      <w:r>
        <w:rPr>
          <w:spacing w:val="4"/>
          <w:sz w:val="28"/>
          <w:szCs w:val="28"/>
        </w:rPr>
        <w:t>年</w:t>
      </w:r>
      <w:r>
        <w:rPr>
          <w:spacing w:val="6"/>
          <w:sz w:val="28"/>
          <w:szCs w:val="28"/>
        </w:rPr>
        <w:t>1</w:t>
      </w:r>
      <w:r>
        <w:rPr>
          <w:spacing w:val="4"/>
          <w:sz w:val="28"/>
          <w:szCs w:val="28"/>
        </w:rPr>
        <w:t>月</w:t>
      </w:r>
      <w:r>
        <w:rPr>
          <w:spacing w:val="6"/>
          <w:sz w:val="28"/>
          <w:szCs w:val="28"/>
        </w:rPr>
        <w:t>1</w:t>
      </w:r>
      <w:r>
        <w:rPr>
          <w:spacing w:val="5"/>
          <w:sz w:val="28"/>
          <w:szCs w:val="28"/>
        </w:rPr>
        <w:t>日至</w:t>
      </w:r>
      <w:r>
        <w:rPr>
          <w:sz w:val="28"/>
          <w:szCs w:val="28"/>
        </w:rPr>
        <w:t>202</w:t>
      </w:r>
      <w:r>
        <w:rPr>
          <w:rFonts w:hint="eastAsia"/>
          <w:sz w:val="28"/>
          <w:szCs w:val="28"/>
          <w:lang w:val="en-US"/>
        </w:rPr>
        <w:t>2</w:t>
      </w:r>
      <w:r>
        <w:rPr>
          <w:spacing w:val="4"/>
          <w:sz w:val="28"/>
          <w:szCs w:val="28"/>
        </w:rPr>
        <w:t>年</w:t>
      </w:r>
      <w:r>
        <w:rPr>
          <w:sz w:val="28"/>
          <w:szCs w:val="28"/>
        </w:rPr>
        <w:t>12</w:t>
      </w:r>
      <w:r>
        <w:rPr>
          <w:spacing w:val="4"/>
          <w:sz w:val="28"/>
          <w:szCs w:val="28"/>
        </w:rPr>
        <w:t>月</w:t>
      </w:r>
      <w:r>
        <w:rPr>
          <w:sz w:val="28"/>
          <w:szCs w:val="28"/>
        </w:rPr>
        <w:t>31</w:t>
      </w:r>
      <w:r>
        <w:rPr>
          <w:spacing w:val="2"/>
          <w:sz w:val="28"/>
          <w:szCs w:val="28"/>
        </w:rPr>
        <w:t>日</w:t>
      </w:r>
      <w:r>
        <w:rPr>
          <w:rFonts w:hint="eastAsia"/>
          <w:spacing w:val="2"/>
          <w:sz w:val="28"/>
          <w:szCs w:val="28"/>
        </w:rPr>
        <w:t>，</w:t>
      </w:r>
      <w:r>
        <w:rPr>
          <w:spacing w:val="2"/>
          <w:sz w:val="28"/>
          <w:szCs w:val="28"/>
        </w:rPr>
        <w:t>以证书颁布日期为准，数量不限。</w:t>
      </w:r>
    </w:p>
    <w:p>
      <w:pPr>
        <w:pStyle w:val="13"/>
        <w:numPr>
          <w:ilvl w:val="0"/>
          <w:numId w:val="1"/>
        </w:numPr>
        <w:tabs>
          <w:tab w:val="left" w:pos="1433"/>
        </w:tabs>
        <w:spacing w:line="360" w:lineRule="auto"/>
        <w:ind w:left="0" w:firstLine="568"/>
        <w:jc w:val="both"/>
        <w:rPr>
          <w:sz w:val="28"/>
          <w:szCs w:val="28"/>
        </w:rPr>
      </w:pPr>
      <w:r>
        <w:rPr>
          <w:sz w:val="28"/>
          <w:szCs w:val="28"/>
        </w:rPr>
        <w:t>企业或企业员工公开发表省级及以上与工程造价相关论文</w:t>
      </w:r>
      <w:r>
        <w:rPr>
          <w:spacing w:val="-5"/>
          <w:sz w:val="28"/>
          <w:szCs w:val="28"/>
        </w:rPr>
        <w:t>、案例，时间从</w:t>
      </w:r>
      <w:r>
        <w:rPr>
          <w:sz w:val="28"/>
          <w:szCs w:val="28"/>
        </w:rPr>
        <w:t>202</w:t>
      </w:r>
      <w:r>
        <w:rPr>
          <w:rFonts w:hint="eastAsia"/>
          <w:sz w:val="28"/>
          <w:szCs w:val="28"/>
          <w:lang w:val="en-US"/>
        </w:rPr>
        <w:t>2</w:t>
      </w:r>
      <w:r>
        <w:rPr>
          <w:sz w:val="28"/>
          <w:szCs w:val="28"/>
        </w:rPr>
        <w:t>年1月1日至202</w:t>
      </w:r>
      <w:r>
        <w:rPr>
          <w:rFonts w:hint="eastAsia"/>
          <w:sz w:val="28"/>
          <w:szCs w:val="28"/>
          <w:lang w:val="en-US"/>
        </w:rPr>
        <w:t>2</w:t>
      </w:r>
      <w:r>
        <w:rPr>
          <w:sz w:val="28"/>
          <w:szCs w:val="28"/>
        </w:rPr>
        <w:t>年12月31</w:t>
      </w:r>
      <w:r>
        <w:rPr>
          <w:spacing w:val="-2"/>
          <w:sz w:val="28"/>
          <w:szCs w:val="28"/>
        </w:rPr>
        <w:t>日，以刊登的日期为准</w:t>
      </w:r>
      <w:r>
        <w:rPr>
          <w:spacing w:val="-3"/>
          <w:sz w:val="28"/>
          <w:szCs w:val="28"/>
        </w:rPr>
        <w:t>，数量不限。</w:t>
      </w:r>
    </w:p>
    <w:p>
      <w:pPr>
        <w:pStyle w:val="13"/>
        <w:numPr>
          <w:ilvl w:val="0"/>
          <w:numId w:val="1"/>
        </w:numPr>
        <w:tabs>
          <w:tab w:val="left" w:pos="1434"/>
        </w:tabs>
        <w:spacing w:line="360" w:lineRule="auto"/>
        <w:ind w:left="0" w:firstLine="568"/>
        <w:jc w:val="both"/>
        <w:rPr>
          <w:sz w:val="28"/>
          <w:szCs w:val="28"/>
        </w:rPr>
      </w:pPr>
      <w:r>
        <w:rPr>
          <w:sz w:val="28"/>
          <w:szCs w:val="28"/>
        </w:rPr>
        <w:t>企业或企业员工参与市级以上行业管理机构组织的计价依</w:t>
      </w:r>
      <w:r>
        <w:rPr>
          <w:spacing w:val="4"/>
          <w:sz w:val="28"/>
          <w:szCs w:val="28"/>
        </w:rPr>
        <w:t>据的修编（或补充定额的编制）</w:t>
      </w:r>
      <w:r>
        <w:rPr>
          <w:spacing w:val="3"/>
          <w:sz w:val="28"/>
          <w:szCs w:val="28"/>
        </w:rPr>
        <w:t>、教材修编、试卷命题等，时间从202</w:t>
      </w:r>
      <w:r>
        <w:rPr>
          <w:rFonts w:hint="eastAsia"/>
          <w:spacing w:val="3"/>
          <w:sz w:val="28"/>
          <w:szCs w:val="28"/>
          <w:lang w:val="en-US"/>
        </w:rPr>
        <w:t>2</w:t>
      </w:r>
      <w:r>
        <w:rPr>
          <w:spacing w:val="3"/>
          <w:sz w:val="28"/>
          <w:szCs w:val="28"/>
        </w:rPr>
        <w:t>年1月1日至202</w:t>
      </w:r>
      <w:r>
        <w:rPr>
          <w:rFonts w:hint="eastAsia"/>
          <w:spacing w:val="3"/>
          <w:sz w:val="28"/>
          <w:szCs w:val="28"/>
          <w:lang w:val="en-US"/>
        </w:rPr>
        <w:t>2</w:t>
      </w:r>
      <w:r>
        <w:rPr>
          <w:spacing w:val="3"/>
          <w:sz w:val="28"/>
          <w:szCs w:val="28"/>
        </w:rPr>
        <w:t>年12月31</w:t>
      </w:r>
      <w:r>
        <w:rPr>
          <w:spacing w:val="-2"/>
          <w:sz w:val="28"/>
          <w:szCs w:val="28"/>
        </w:rPr>
        <w:t>日，以公开出版日期为准，数量不限。</w:t>
      </w:r>
    </w:p>
    <w:p>
      <w:pPr>
        <w:pStyle w:val="13"/>
        <w:numPr>
          <w:ilvl w:val="0"/>
          <w:numId w:val="1"/>
        </w:numPr>
        <w:tabs>
          <w:tab w:val="left" w:pos="1434"/>
        </w:tabs>
        <w:spacing w:line="360" w:lineRule="auto"/>
        <w:ind w:left="0" w:firstLine="568"/>
        <w:jc w:val="both"/>
        <w:rPr>
          <w:sz w:val="28"/>
          <w:szCs w:val="28"/>
        </w:rPr>
      </w:pPr>
      <w:r>
        <w:rPr>
          <w:spacing w:val="-1"/>
          <w:sz w:val="28"/>
          <w:szCs w:val="28"/>
        </w:rPr>
        <w:t>企业或企业员工参与造价相关的课题研究及规范、标准编</w:t>
      </w:r>
      <w:r>
        <w:rPr>
          <w:spacing w:val="4"/>
          <w:sz w:val="28"/>
          <w:szCs w:val="28"/>
        </w:rPr>
        <w:t>制，时间从</w:t>
      </w:r>
      <w:r>
        <w:rPr>
          <w:sz w:val="28"/>
          <w:szCs w:val="28"/>
        </w:rPr>
        <w:t>202</w:t>
      </w:r>
      <w:r>
        <w:rPr>
          <w:rFonts w:hint="eastAsia"/>
          <w:sz w:val="28"/>
          <w:szCs w:val="28"/>
          <w:lang w:val="en-US"/>
        </w:rPr>
        <w:t>2</w:t>
      </w:r>
      <w:r>
        <w:rPr>
          <w:spacing w:val="4"/>
          <w:sz w:val="28"/>
          <w:szCs w:val="28"/>
        </w:rPr>
        <w:t>年</w:t>
      </w:r>
      <w:r>
        <w:rPr>
          <w:spacing w:val="6"/>
          <w:sz w:val="28"/>
          <w:szCs w:val="28"/>
        </w:rPr>
        <w:t>1</w:t>
      </w:r>
      <w:r>
        <w:rPr>
          <w:spacing w:val="4"/>
          <w:sz w:val="28"/>
          <w:szCs w:val="28"/>
        </w:rPr>
        <w:t>月</w:t>
      </w:r>
      <w:r>
        <w:rPr>
          <w:spacing w:val="6"/>
          <w:sz w:val="28"/>
          <w:szCs w:val="28"/>
        </w:rPr>
        <w:t>1</w:t>
      </w:r>
      <w:r>
        <w:rPr>
          <w:spacing w:val="5"/>
          <w:sz w:val="28"/>
          <w:szCs w:val="28"/>
        </w:rPr>
        <w:t>日至</w:t>
      </w:r>
      <w:r>
        <w:rPr>
          <w:sz w:val="28"/>
          <w:szCs w:val="28"/>
        </w:rPr>
        <w:t>202</w:t>
      </w:r>
      <w:r>
        <w:rPr>
          <w:rFonts w:hint="eastAsia"/>
          <w:sz w:val="28"/>
          <w:szCs w:val="28"/>
          <w:lang w:val="en-US"/>
        </w:rPr>
        <w:t>2</w:t>
      </w:r>
      <w:r>
        <w:rPr>
          <w:spacing w:val="4"/>
          <w:sz w:val="28"/>
          <w:szCs w:val="28"/>
        </w:rPr>
        <w:t>年</w:t>
      </w:r>
      <w:r>
        <w:rPr>
          <w:sz w:val="28"/>
          <w:szCs w:val="28"/>
        </w:rPr>
        <w:t>12</w:t>
      </w:r>
      <w:r>
        <w:rPr>
          <w:spacing w:val="4"/>
          <w:sz w:val="28"/>
          <w:szCs w:val="28"/>
        </w:rPr>
        <w:t>月</w:t>
      </w:r>
      <w:r>
        <w:rPr>
          <w:sz w:val="28"/>
          <w:szCs w:val="28"/>
        </w:rPr>
        <w:t>31</w:t>
      </w:r>
      <w:r>
        <w:rPr>
          <w:spacing w:val="3"/>
          <w:sz w:val="28"/>
          <w:szCs w:val="28"/>
        </w:rPr>
        <w:t>日，以结题日期或标准颁布日期为准，数量不限。</w:t>
      </w:r>
    </w:p>
    <w:p>
      <w:pPr>
        <w:pStyle w:val="13"/>
        <w:numPr>
          <w:ilvl w:val="0"/>
          <w:numId w:val="1"/>
        </w:numPr>
        <w:tabs>
          <w:tab w:val="left" w:pos="1434"/>
        </w:tabs>
        <w:spacing w:line="360" w:lineRule="auto"/>
        <w:ind w:left="0" w:firstLine="568"/>
        <w:jc w:val="both"/>
        <w:rPr>
          <w:spacing w:val="-1"/>
          <w:sz w:val="28"/>
          <w:szCs w:val="28"/>
        </w:rPr>
      </w:pPr>
      <w:r>
        <w:rPr>
          <w:rFonts w:hint="eastAsia"/>
          <w:spacing w:val="-1"/>
          <w:sz w:val="28"/>
          <w:szCs w:val="28"/>
        </w:rPr>
        <w:t>企业或企业员工参加造价行业组织的检查、评审、阅卷等，时间从</w:t>
      </w:r>
      <w:r>
        <w:rPr>
          <w:spacing w:val="-1"/>
          <w:sz w:val="28"/>
          <w:szCs w:val="28"/>
        </w:rPr>
        <w:t>2022年1月1日至2022年12月31日，以正式通知日期为准，数量不限。</w:t>
      </w:r>
    </w:p>
    <w:p>
      <w:pPr>
        <w:pStyle w:val="13"/>
        <w:numPr>
          <w:ilvl w:val="0"/>
          <w:numId w:val="1"/>
        </w:numPr>
        <w:tabs>
          <w:tab w:val="left" w:pos="1434"/>
        </w:tabs>
        <w:spacing w:line="360" w:lineRule="auto"/>
        <w:ind w:left="0" w:firstLine="568"/>
        <w:jc w:val="both"/>
        <w:rPr>
          <w:sz w:val="28"/>
          <w:szCs w:val="28"/>
        </w:rPr>
      </w:pPr>
      <w:r>
        <w:rPr>
          <w:spacing w:val="-1"/>
          <w:sz w:val="28"/>
          <w:szCs w:val="28"/>
        </w:rPr>
        <w:t>企业参与救灾、捐款、物资捐赠、助教、助残、扶贫等慈</w:t>
      </w:r>
      <w:r>
        <w:rPr>
          <w:spacing w:val="3"/>
          <w:sz w:val="28"/>
          <w:szCs w:val="28"/>
        </w:rPr>
        <w:t>善公益活动，时间从</w:t>
      </w:r>
      <w:r>
        <w:rPr>
          <w:sz w:val="28"/>
          <w:szCs w:val="28"/>
        </w:rPr>
        <w:t>202</w:t>
      </w:r>
      <w:r>
        <w:rPr>
          <w:rFonts w:hint="eastAsia"/>
          <w:sz w:val="28"/>
          <w:szCs w:val="28"/>
          <w:lang w:val="en-US"/>
        </w:rPr>
        <w:t>2</w:t>
      </w:r>
      <w:r>
        <w:rPr>
          <w:spacing w:val="4"/>
          <w:sz w:val="28"/>
          <w:szCs w:val="28"/>
        </w:rPr>
        <w:t>年</w:t>
      </w:r>
      <w:r>
        <w:rPr>
          <w:spacing w:val="6"/>
          <w:sz w:val="28"/>
          <w:szCs w:val="28"/>
        </w:rPr>
        <w:t>1</w:t>
      </w:r>
      <w:r>
        <w:rPr>
          <w:spacing w:val="4"/>
          <w:sz w:val="28"/>
          <w:szCs w:val="28"/>
        </w:rPr>
        <w:t>月</w:t>
      </w:r>
      <w:r>
        <w:rPr>
          <w:spacing w:val="6"/>
          <w:sz w:val="28"/>
          <w:szCs w:val="28"/>
        </w:rPr>
        <w:t>1</w:t>
      </w:r>
      <w:r>
        <w:rPr>
          <w:spacing w:val="4"/>
          <w:sz w:val="28"/>
          <w:szCs w:val="28"/>
        </w:rPr>
        <w:t>日至</w:t>
      </w:r>
      <w:r>
        <w:rPr>
          <w:sz w:val="28"/>
          <w:szCs w:val="28"/>
        </w:rPr>
        <w:t>202</w:t>
      </w:r>
      <w:r>
        <w:rPr>
          <w:rFonts w:hint="eastAsia"/>
          <w:sz w:val="28"/>
          <w:szCs w:val="28"/>
          <w:lang w:val="en-US"/>
        </w:rPr>
        <w:t>2</w:t>
      </w:r>
      <w:r>
        <w:rPr>
          <w:spacing w:val="7"/>
          <w:sz w:val="28"/>
          <w:szCs w:val="28"/>
        </w:rPr>
        <w:t>年</w:t>
      </w:r>
      <w:r>
        <w:rPr>
          <w:sz w:val="28"/>
          <w:szCs w:val="28"/>
        </w:rPr>
        <w:t>12</w:t>
      </w:r>
      <w:r>
        <w:rPr>
          <w:spacing w:val="4"/>
          <w:sz w:val="28"/>
          <w:szCs w:val="28"/>
        </w:rPr>
        <w:t>月</w:t>
      </w:r>
      <w:r>
        <w:rPr>
          <w:spacing w:val="3"/>
          <w:sz w:val="28"/>
          <w:szCs w:val="28"/>
        </w:rPr>
        <w:t>31日，以实际参与活动日期为准，数量不限。</w:t>
      </w:r>
    </w:p>
    <w:p>
      <w:pPr>
        <w:pStyle w:val="13"/>
        <w:numPr>
          <w:ilvl w:val="0"/>
          <w:numId w:val="1"/>
        </w:numPr>
        <w:tabs>
          <w:tab w:val="left" w:pos="1584"/>
        </w:tabs>
        <w:spacing w:line="360" w:lineRule="auto"/>
        <w:ind w:left="0" w:firstLine="568"/>
        <w:jc w:val="both"/>
        <w:rPr>
          <w:sz w:val="28"/>
          <w:szCs w:val="28"/>
        </w:rPr>
      </w:pPr>
      <w:r>
        <w:rPr>
          <w:sz w:val="28"/>
          <w:szCs w:val="28"/>
        </w:rPr>
        <w:t>创新造价案例，包括但不限于全过程工程咨询、BIM技术</w:t>
      </w:r>
      <w:r>
        <w:rPr>
          <w:spacing w:val="-4"/>
          <w:sz w:val="28"/>
          <w:szCs w:val="28"/>
        </w:rPr>
        <w:t>应用、造价+投资绩效咨询、造价+法务咨询、造价+税务策划、工程</w:t>
      </w:r>
      <w:r>
        <w:rPr>
          <w:spacing w:val="3"/>
          <w:sz w:val="28"/>
          <w:szCs w:val="28"/>
        </w:rPr>
        <w:t>造价纠纷调解等。案例完成时间必须在</w:t>
      </w:r>
      <w:r>
        <w:rPr>
          <w:sz w:val="28"/>
          <w:szCs w:val="28"/>
        </w:rPr>
        <w:t>202</w:t>
      </w:r>
      <w:r>
        <w:rPr>
          <w:rFonts w:hint="eastAsia"/>
          <w:sz w:val="28"/>
          <w:szCs w:val="28"/>
          <w:lang w:val="en-US"/>
        </w:rPr>
        <w:t>2</w:t>
      </w:r>
      <w:r>
        <w:rPr>
          <w:spacing w:val="4"/>
          <w:sz w:val="28"/>
          <w:szCs w:val="28"/>
        </w:rPr>
        <w:t>年</w:t>
      </w:r>
      <w:r>
        <w:rPr>
          <w:spacing w:val="6"/>
          <w:sz w:val="28"/>
          <w:szCs w:val="28"/>
        </w:rPr>
        <w:t>1</w:t>
      </w:r>
      <w:r>
        <w:rPr>
          <w:spacing w:val="4"/>
          <w:sz w:val="28"/>
          <w:szCs w:val="28"/>
        </w:rPr>
        <w:t>月</w:t>
      </w:r>
      <w:r>
        <w:rPr>
          <w:spacing w:val="6"/>
          <w:sz w:val="28"/>
          <w:szCs w:val="28"/>
        </w:rPr>
        <w:t>1</w:t>
      </w:r>
      <w:r>
        <w:rPr>
          <w:spacing w:val="4"/>
          <w:sz w:val="28"/>
          <w:szCs w:val="28"/>
        </w:rPr>
        <w:t>日至</w:t>
      </w:r>
      <w:r>
        <w:rPr>
          <w:sz w:val="28"/>
          <w:szCs w:val="28"/>
        </w:rPr>
        <w:t>202</w:t>
      </w:r>
      <w:r>
        <w:rPr>
          <w:rFonts w:hint="eastAsia"/>
          <w:sz w:val="28"/>
          <w:szCs w:val="28"/>
          <w:lang w:val="en-US"/>
        </w:rPr>
        <w:t>2</w:t>
      </w:r>
      <w:r>
        <w:rPr>
          <w:spacing w:val="4"/>
          <w:sz w:val="28"/>
          <w:szCs w:val="28"/>
        </w:rPr>
        <w:t>年</w:t>
      </w:r>
      <w:r>
        <w:rPr>
          <w:spacing w:val="3"/>
          <w:sz w:val="28"/>
          <w:szCs w:val="28"/>
        </w:rPr>
        <w:t>12</w:t>
      </w:r>
      <w:r>
        <w:rPr>
          <w:sz w:val="28"/>
          <w:szCs w:val="28"/>
        </w:rPr>
        <w:t>月31日期间。数量不超过2个且不同项目类型。</w:t>
      </w:r>
    </w:p>
    <w:p>
      <w:pPr>
        <w:pStyle w:val="13"/>
        <w:numPr>
          <w:ilvl w:val="0"/>
          <w:numId w:val="1"/>
        </w:numPr>
        <w:tabs>
          <w:tab w:val="left" w:pos="1581"/>
        </w:tabs>
        <w:spacing w:line="360" w:lineRule="auto"/>
        <w:ind w:left="0" w:firstLine="568"/>
        <w:jc w:val="both"/>
        <w:rPr>
          <w:sz w:val="28"/>
          <w:szCs w:val="28"/>
        </w:rPr>
      </w:pPr>
      <w:r>
        <w:rPr>
          <w:spacing w:val="-9"/>
          <w:sz w:val="28"/>
          <w:szCs w:val="28"/>
        </w:rPr>
        <w:t>造价指标案例。提供房地产项目、市政项目、公共建筑</w:t>
      </w:r>
      <w:r>
        <w:rPr>
          <w:sz w:val="28"/>
          <w:szCs w:val="28"/>
        </w:rPr>
        <w:t>项目、</w:t>
      </w:r>
      <w:r>
        <w:rPr>
          <w:rFonts w:hint="eastAsia"/>
          <w:sz w:val="28"/>
          <w:szCs w:val="28"/>
          <w:lang w:val="en-US"/>
        </w:rPr>
        <w:t>装配式</w:t>
      </w:r>
      <w:r>
        <w:rPr>
          <w:sz w:val="28"/>
          <w:szCs w:val="28"/>
        </w:rPr>
        <w:t>建筑、绿色建筑、城市轨道交通、海绵城市、城市地下</w:t>
      </w:r>
      <w:r>
        <w:rPr>
          <w:spacing w:val="3"/>
          <w:sz w:val="28"/>
          <w:szCs w:val="28"/>
        </w:rPr>
        <w:t>综合管廊等工程造价指标；提供典型工程案例测算出的各类指数，包括：行业业态指数、专业工程指数、主要材料价格指数、人工价</w:t>
      </w:r>
      <w:r>
        <w:rPr>
          <w:sz w:val="28"/>
          <w:szCs w:val="28"/>
        </w:rPr>
        <w:t>格指数等。提供数量不超过2个且不同项目类型。</w:t>
      </w:r>
    </w:p>
    <w:p>
      <w:pPr>
        <w:pStyle w:val="13"/>
        <w:numPr>
          <w:ilvl w:val="0"/>
          <w:numId w:val="1"/>
        </w:numPr>
        <w:tabs>
          <w:tab w:val="left" w:pos="1581"/>
        </w:tabs>
        <w:spacing w:line="360" w:lineRule="auto"/>
        <w:ind w:left="0" w:firstLine="568"/>
        <w:jc w:val="both"/>
        <w:rPr>
          <w:sz w:val="28"/>
          <w:szCs w:val="28"/>
        </w:rPr>
      </w:pPr>
      <w:r>
        <w:rPr>
          <w:spacing w:val="-7"/>
          <w:sz w:val="28"/>
          <w:szCs w:val="28"/>
        </w:rPr>
        <w:t>经典造价咨询成果文件。包括但不限于：全过程造价咨</w:t>
      </w:r>
      <w:r>
        <w:rPr>
          <w:spacing w:val="-5"/>
          <w:sz w:val="28"/>
          <w:szCs w:val="28"/>
        </w:rPr>
        <w:t>询成果、阶段性造价咨询成果，项目专业含①土建 ②装修 ③安装④市政路桥 ⑤园林绿化中的一种或全部。造价咨询成果文件中的项</w:t>
      </w:r>
      <w:r>
        <w:rPr>
          <w:sz w:val="28"/>
          <w:szCs w:val="28"/>
        </w:rPr>
        <w:t>目工程费用在 3000</w:t>
      </w:r>
      <w:r>
        <w:rPr>
          <w:spacing w:val="4"/>
          <w:sz w:val="28"/>
          <w:szCs w:val="28"/>
        </w:rPr>
        <w:t xml:space="preserve"> 万以上，且工程项目，且造价咨询成果文件完</w:t>
      </w:r>
      <w:r>
        <w:rPr>
          <w:sz w:val="28"/>
          <w:szCs w:val="28"/>
        </w:rPr>
        <w:t>成时间必须在202</w:t>
      </w:r>
      <w:r>
        <w:rPr>
          <w:rFonts w:hint="eastAsia"/>
          <w:sz w:val="28"/>
          <w:szCs w:val="28"/>
          <w:lang w:val="en-US"/>
        </w:rPr>
        <w:t>2</w:t>
      </w:r>
      <w:r>
        <w:rPr>
          <w:sz w:val="28"/>
          <w:szCs w:val="28"/>
        </w:rPr>
        <w:t>年1月1日至202</w:t>
      </w:r>
      <w:r>
        <w:rPr>
          <w:rFonts w:hint="eastAsia"/>
          <w:sz w:val="28"/>
          <w:szCs w:val="28"/>
          <w:lang w:val="en-US"/>
        </w:rPr>
        <w:t>2</w:t>
      </w:r>
      <w:r>
        <w:rPr>
          <w:sz w:val="28"/>
          <w:szCs w:val="28"/>
        </w:rPr>
        <w:t>年12月31</w:t>
      </w:r>
      <w:r>
        <w:rPr>
          <w:spacing w:val="-2"/>
          <w:sz w:val="28"/>
          <w:szCs w:val="28"/>
        </w:rPr>
        <w:t>日期间，提供数量不超过2个且不同项目类型。</w:t>
      </w:r>
    </w:p>
    <w:p>
      <w:pPr>
        <w:pStyle w:val="4"/>
        <w:spacing w:before="0" w:after="0" w:line="360" w:lineRule="auto"/>
        <w:ind w:firstLine="643" w:firstLineChars="200"/>
        <w:rPr>
          <w:rFonts w:ascii="楷体" w:hAnsi="楷体" w:eastAsia="楷体"/>
        </w:rPr>
      </w:pPr>
      <w:r>
        <w:rPr>
          <w:rFonts w:hint="eastAsia" w:ascii="楷体" w:hAnsi="楷体" w:eastAsia="楷体"/>
        </w:rPr>
        <w:t>（三）申报类型资料</w:t>
      </w:r>
    </w:p>
    <w:p>
      <w:pPr>
        <w:tabs>
          <w:tab w:val="left" w:pos="1581"/>
        </w:tabs>
        <w:spacing w:line="360" w:lineRule="auto"/>
        <w:ind w:firstLine="560" w:firstLineChars="200"/>
        <w:jc w:val="both"/>
        <w:rPr>
          <w:sz w:val="28"/>
          <w:szCs w:val="28"/>
        </w:rPr>
      </w:pPr>
      <w:r>
        <w:rPr>
          <w:rFonts w:hint="eastAsia"/>
          <w:sz w:val="28"/>
          <w:szCs w:val="28"/>
        </w:rPr>
        <w:t>包括《品牌造价咨询企业》《先进造价咨询企业党支部》《造价改革骨干团队》《造价大数据应用研究团队》《专业领域造价咨询骨干企业》五个类型。</w:t>
      </w:r>
    </w:p>
    <w:p>
      <w:pPr>
        <w:pStyle w:val="5"/>
        <w:spacing w:before="120" w:beforeLines="50" w:after="120" w:afterLines="50" w:line="360" w:lineRule="auto"/>
        <w:ind w:firstLine="602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A</w:t>
      </w:r>
      <w:r>
        <w:rPr>
          <w:rFonts w:ascii="仿宋" w:hAnsi="仿宋" w:eastAsia="仿宋"/>
          <w:sz w:val="30"/>
          <w:szCs w:val="30"/>
        </w:rPr>
        <w:t>.品牌造价咨询企业</w:t>
      </w:r>
    </w:p>
    <w:p>
      <w:pPr>
        <w:tabs>
          <w:tab w:val="left" w:pos="1581"/>
        </w:tabs>
        <w:spacing w:line="360" w:lineRule="auto"/>
        <w:ind w:firstLine="560" w:firstLineChars="200"/>
        <w:jc w:val="both"/>
        <w:rPr>
          <w:sz w:val="28"/>
          <w:szCs w:val="28"/>
        </w:rPr>
      </w:pPr>
      <w:r>
        <w:rPr>
          <w:sz w:val="28"/>
          <w:szCs w:val="28"/>
        </w:rPr>
        <w:t>1.对造价</w:t>
      </w:r>
      <w:r>
        <w:rPr>
          <w:rFonts w:hint="eastAsia"/>
          <w:sz w:val="28"/>
          <w:szCs w:val="28"/>
          <w:lang w:val="en-US"/>
        </w:rPr>
        <w:t>管理</w:t>
      </w:r>
      <w:r>
        <w:rPr>
          <w:rFonts w:hint="eastAsia"/>
          <w:sz w:val="28"/>
          <w:szCs w:val="28"/>
        </w:rPr>
        <w:t>高质量发展</w:t>
      </w:r>
      <w:r>
        <w:rPr>
          <w:sz w:val="28"/>
          <w:szCs w:val="28"/>
        </w:rPr>
        <w:t>的重点与难点进行分析（不超过2000个汉字）</w:t>
      </w:r>
      <w:r>
        <w:rPr>
          <w:rFonts w:hint="eastAsia"/>
          <w:sz w:val="28"/>
          <w:szCs w:val="28"/>
        </w:rPr>
        <w:t>；</w:t>
      </w:r>
    </w:p>
    <w:p>
      <w:pPr>
        <w:tabs>
          <w:tab w:val="left" w:pos="1581"/>
        </w:tabs>
        <w:spacing w:line="360" w:lineRule="auto"/>
        <w:ind w:firstLine="560" w:firstLineChars="200"/>
        <w:jc w:val="both"/>
        <w:rPr>
          <w:sz w:val="28"/>
          <w:szCs w:val="28"/>
        </w:rPr>
      </w:pPr>
      <w:r>
        <w:rPr>
          <w:sz w:val="28"/>
          <w:szCs w:val="28"/>
        </w:rPr>
        <w:t>2.本企业在加强科学管理，提升经营管理，加强专业服务，争先创优，品牌建设等方面具体内容(不超过2000个汉字)</w:t>
      </w:r>
      <w:r>
        <w:rPr>
          <w:rFonts w:hint="eastAsia"/>
          <w:sz w:val="28"/>
          <w:szCs w:val="28"/>
        </w:rPr>
        <w:t>；</w:t>
      </w:r>
    </w:p>
    <w:p>
      <w:pPr>
        <w:tabs>
          <w:tab w:val="left" w:pos="1581"/>
        </w:tabs>
        <w:spacing w:line="360" w:lineRule="auto"/>
        <w:ind w:firstLine="560" w:firstLineChars="200"/>
        <w:jc w:val="both"/>
        <w:rPr>
          <w:sz w:val="28"/>
          <w:szCs w:val="28"/>
        </w:rPr>
      </w:pPr>
      <w:r>
        <w:rPr>
          <w:sz w:val="28"/>
          <w:szCs w:val="28"/>
        </w:rPr>
        <w:t>3.2022年度企业影响力，例如经营业绩、课题研究、论文发表、标准制定、信用评价等内容（不超过5000个汉字）</w:t>
      </w:r>
      <w:r>
        <w:rPr>
          <w:rFonts w:hint="eastAsia"/>
          <w:sz w:val="28"/>
          <w:szCs w:val="28"/>
        </w:rPr>
        <w:t>；</w:t>
      </w:r>
    </w:p>
    <w:p>
      <w:pPr>
        <w:tabs>
          <w:tab w:val="left" w:pos="1581"/>
        </w:tabs>
        <w:spacing w:line="360" w:lineRule="auto"/>
        <w:ind w:firstLine="560" w:firstLineChars="200"/>
        <w:jc w:val="both"/>
        <w:rPr>
          <w:sz w:val="28"/>
          <w:szCs w:val="28"/>
        </w:rPr>
      </w:pPr>
      <w:r>
        <w:rPr>
          <w:sz w:val="28"/>
          <w:szCs w:val="28"/>
        </w:rPr>
        <w:t>4.社会及业主评价（不超过1000个汉字）</w:t>
      </w:r>
      <w:r>
        <w:rPr>
          <w:rFonts w:hint="eastAsia"/>
          <w:sz w:val="28"/>
          <w:szCs w:val="28"/>
        </w:rPr>
        <w:t>；</w:t>
      </w:r>
    </w:p>
    <w:p>
      <w:pPr>
        <w:tabs>
          <w:tab w:val="left" w:pos="1581"/>
        </w:tabs>
        <w:spacing w:line="360" w:lineRule="auto"/>
        <w:ind w:firstLine="560" w:firstLineChars="200"/>
        <w:jc w:val="both"/>
        <w:rPr>
          <w:sz w:val="28"/>
          <w:szCs w:val="28"/>
        </w:rPr>
      </w:pPr>
      <w:r>
        <w:rPr>
          <w:sz w:val="28"/>
          <w:szCs w:val="28"/>
        </w:rPr>
        <w:t>5.其他证明材料（不超过1000个汉字或一页）</w:t>
      </w:r>
      <w:r>
        <w:rPr>
          <w:rFonts w:hint="eastAsia"/>
          <w:sz w:val="28"/>
          <w:szCs w:val="28"/>
        </w:rPr>
        <w:t>；</w:t>
      </w:r>
    </w:p>
    <w:p>
      <w:pPr>
        <w:tabs>
          <w:tab w:val="left" w:pos="1581"/>
        </w:tabs>
        <w:spacing w:line="360" w:lineRule="auto"/>
        <w:ind w:firstLine="560" w:firstLineChars="200"/>
        <w:jc w:val="both"/>
        <w:rPr>
          <w:sz w:val="28"/>
          <w:szCs w:val="28"/>
        </w:rPr>
      </w:pPr>
      <w:r>
        <w:rPr>
          <w:sz w:val="28"/>
          <w:szCs w:val="28"/>
        </w:rPr>
        <w:t>6.图片展示（4-8张，图片尺寸：宽*高≥130*100mm；分辨率≥200dpi）。</w:t>
      </w:r>
    </w:p>
    <w:p>
      <w:pPr>
        <w:pStyle w:val="5"/>
        <w:spacing w:before="120" w:beforeLines="50" w:after="120" w:afterLines="50" w:line="360" w:lineRule="auto"/>
        <w:ind w:firstLine="602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B</w:t>
      </w:r>
      <w:r>
        <w:rPr>
          <w:rFonts w:ascii="仿宋" w:hAnsi="仿宋" w:eastAsia="仿宋"/>
          <w:sz w:val="30"/>
          <w:szCs w:val="30"/>
        </w:rPr>
        <w:t>.先进造价咨询企业党支部</w:t>
      </w:r>
    </w:p>
    <w:p>
      <w:pPr>
        <w:tabs>
          <w:tab w:val="left" w:pos="1581"/>
        </w:tabs>
        <w:spacing w:line="360" w:lineRule="auto"/>
        <w:ind w:firstLine="560" w:firstLineChars="200"/>
        <w:jc w:val="both"/>
        <w:rPr>
          <w:sz w:val="28"/>
          <w:szCs w:val="28"/>
        </w:rPr>
      </w:pPr>
      <w:r>
        <w:rPr>
          <w:sz w:val="28"/>
          <w:szCs w:val="28"/>
        </w:rPr>
        <w:t>1.对造价</w:t>
      </w:r>
      <w:r>
        <w:rPr>
          <w:rFonts w:hint="eastAsia"/>
          <w:sz w:val="28"/>
          <w:szCs w:val="28"/>
          <w:lang w:val="en-US"/>
        </w:rPr>
        <w:t>管理</w:t>
      </w:r>
      <w:r>
        <w:rPr>
          <w:rFonts w:hint="eastAsia"/>
          <w:sz w:val="28"/>
          <w:szCs w:val="28"/>
        </w:rPr>
        <w:t>高质量发展</w:t>
      </w:r>
      <w:r>
        <w:rPr>
          <w:sz w:val="28"/>
          <w:szCs w:val="28"/>
        </w:rPr>
        <w:t>的重点与难点进行分析（不超过2000个汉字）</w:t>
      </w:r>
      <w:r>
        <w:rPr>
          <w:rFonts w:hint="eastAsia"/>
          <w:sz w:val="28"/>
          <w:szCs w:val="28"/>
        </w:rPr>
        <w:t>；</w:t>
      </w:r>
    </w:p>
    <w:p>
      <w:pPr>
        <w:tabs>
          <w:tab w:val="left" w:pos="1581"/>
        </w:tabs>
        <w:spacing w:line="360" w:lineRule="auto"/>
        <w:ind w:firstLine="560" w:firstLineChars="200"/>
        <w:jc w:val="both"/>
        <w:rPr>
          <w:sz w:val="28"/>
          <w:szCs w:val="28"/>
        </w:rPr>
      </w:pPr>
      <w:r>
        <w:rPr>
          <w:sz w:val="28"/>
          <w:szCs w:val="28"/>
        </w:rPr>
        <w:t>2.如何发挥党员干部的先锋模范作用，使企业能更好的执行政策要求(不超过2000个汉字)</w:t>
      </w:r>
      <w:r>
        <w:rPr>
          <w:rFonts w:hint="eastAsia"/>
          <w:sz w:val="28"/>
          <w:szCs w:val="28"/>
        </w:rPr>
        <w:t>；</w:t>
      </w:r>
    </w:p>
    <w:p>
      <w:pPr>
        <w:tabs>
          <w:tab w:val="left" w:pos="1581"/>
        </w:tabs>
        <w:spacing w:line="360" w:lineRule="auto"/>
        <w:ind w:firstLine="560" w:firstLineChars="200"/>
        <w:jc w:val="both"/>
        <w:rPr>
          <w:sz w:val="28"/>
          <w:szCs w:val="28"/>
        </w:rPr>
      </w:pPr>
      <w:r>
        <w:rPr>
          <w:sz w:val="28"/>
          <w:szCs w:val="28"/>
        </w:rPr>
        <w:t>3.2022年度，党支部在政治上、思想上对单位和从业人员起的引导和组织协调职能，在党支部建设中具有突出成绩和经验（不超过5000个汉字）</w:t>
      </w:r>
      <w:r>
        <w:rPr>
          <w:rFonts w:hint="eastAsia"/>
          <w:sz w:val="28"/>
          <w:szCs w:val="28"/>
        </w:rPr>
        <w:t>；</w:t>
      </w:r>
    </w:p>
    <w:p>
      <w:pPr>
        <w:tabs>
          <w:tab w:val="left" w:pos="1581"/>
        </w:tabs>
        <w:spacing w:line="360" w:lineRule="auto"/>
        <w:ind w:firstLine="560" w:firstLineChars="200"/>
        <w:jc w:val="both"/>
        <w:rPr>
          <w:sz w:val="28"/>
          <w:szCs w:val="28"/>
        </w:rPr>
      </w:pPr>
      <w:r>
        <w:rPr>
          <w:sz w:val="28"/>
          <w:szCs w:val="28"/>
        </w:rPr>
        <w:t>4.社会及业主评价（不超过1000个汉字）</w:t>
      </w:r>
      <w:r>
        <w:rPr>
          <w:rFonts w:hint="eastAsia"/>
          <w:sz w:val="28"/>
          <w:szCs w:val="28"/>
        </w:rPr>
        <w:t>；</w:t>
      </w:r>
    </w:p>
    <w:p>
      <w:pPr>
        <w:tabs>
          <w:tab w:val="left" w:pos="1581"/>
        </w:tabs>
        <w:spacing w:line="360" w:lineRule="auto"/>
        <w:ind w:firstLine="560" w:firstLineChars="200"/>
        <w:jc w:val="both"/>
        <w:rPr>
          <w:sz w:val="28"/>
          <w:szCs w:val="28"/>
        </w:rPr>
      </w:pPr>
      <w:r>
        <w:rPr>
          <w:sz w:val="28"/>
          <w:szCs w:val="28"/>
        </w:rPr>
        <w:t>5.其他证明材料（不超过1000个汉字或一页）</w:t>
      </w:r>
      <w:r>
        <w:rPr>
          <w:rFonts w:hint="eastAsia"/>
          <w:sz w:val="28"/>
          <w:szCs w:val="28"/>
        </w:rPr>
        <w:t>；</w:t>
      </w:r>
    </w:p>
    <w:p>
      <w:pPr>
        <w:tabs>
          <w:tab w:val="left" w:pos="1581"/>
        </w:tabs>
        <w:spacing w:line="360" w:lineRule="auto"/>
        <w:ind w:firstLine="560" w:firstLineChars="20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6.图片展示（4-8张，图片尺寸：宽*高≥130*100mm；分辨率≥200dpi） </w:t>
      </w:r>
      <w:r>
        <w:rPr>
          <w:rFonts w:hint="eastAsia"/>
          <w:sz w:val="28"/>
          <w:szCs w:val="28"/>
        </w:rPr>
        <w:t>。</w:t>
      </w:r>
    </w:p>
    <w:p>
      <w:pPr>
        <w:pStyle w:val="5"/>
        <w:spacing w:before="120" w:beforeLines="50" w:after="120" w:afterLines="50" w:line="360" w:lineRule="auto"/>
        <w:ind w:firstLine="602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C</w:t>
      </w:r>
      <w:r>
        <w:rPr>
          <w:rFonts w:ascii="仿宋" w:hAnsi="仿宋" w:eastAsia="仿宋"/>
          <w:sz w:val="30"/>
          <w:szCs w:val="30"/>
        </w:rPr>
        <w:t>.造价改革骨干团队</w:t>
      </w:r>
    </w:p>
    <w:p>
      <w:pPr>
        <w:tabs>
          <w:tab w:val="left" w:pos="1581"/>
        </w:tabs>
        <w:spacing w:line="360" w:lineRule="auto"/>
        <w:ind w:firstLine="560" w:firstLineChars="200"/>
        <w:jc w:val="both"/>
        <w:rPr>
          <w:sz w:val="28"/>
          <w:szCs w:val="28"/>
        </w:rPr>
      </w:pPr>
      <w:r>
        <w:rPr>
          <w:sz w:val="28"/>
          <w:szCs w:val="28"/>
        </w:rPr>
        <w:t>1.对造价</w:t>
      </w:r>
      <w:r>
        <w:rPr>
          <w:rFonts w:hint="eastAsia"/>
          <w:sz w:val="28"/>
          <w:szCs w:val="28"/>
          <w:lang w:val="en-US"/>
        </w:rPr>
        <w:t>管理</w:t>
      </w:r>
      <w:r>
        <w:rPr>
          <w:rFonts w:hint="eastAsia"/>
          <w:sz w:val="28"/>
          <w:szCs w:val="28"/>
        </w:rPr>
        <w:t>高质量发展</w:t>
      </w:r>
      <w:r>
        <w:rPr>
          <w:sz w:val="28"/>
          <w:szCs w:val="28"/>
        </w:rPr>
        <w:t>的重点与难点进行分析（不超过2000个汉字）</w:t>
      </w:r>
      <w:r>
        <w:rPr>
          <w:rFonts w:hint="eastAsia"/>
          <w:sz w:val="28"/>
          <w:szCs w:val="28"/>
        </w:rPr>
        <w:t>；</w:t>
      </w:r>
    </w:p>
    <w:p>
      <w:pPr>
        <w:tabs>
          <w:tab w:val="left" w:pos="1581"/>
        </w:tabs>
        <w:spacing w:line="360" w:lineRule="auto"/>
        <w:ind w:firstLine="560" w:firstLineChars="200"/>
        <w:jc w:val="both"/>
        <w:rPr>
          <w:sz w:val="28"/>
          <w:szCs w:val="28"/>
        </w:rPr>
      </w:pPr>
      <w:r>
        <w:rPr>
          <w:sz w:val="28"/>
          <w:szCs w:val="28"/>
        </w:rPr>
        <w:t>2.思想坚定、能力过硬、作风优良、奋发有为的骨干团队，激发行业精英骨干的核心作用和技术水平(不超过2000个汉字)</w:t>
      </w:r>
      <w:r>
        <w:rPr>
          <w:rFonts w:hint="eastAsia"/>
          <w:sz w:val="28"/>
          <w:szCs w:val="28"/>
        </w:rPr>
        <w:t>；</w:t>
      </w:r>
    </w:p>
    <w:p>
      <w:pPr>
        <w:tabs>
          <w:tab w:val="left" w:pos="1581"/>
        </w:tabs>
        <w:spacing w:line="360" w:lineRule="auto"/>
        <w:ind w:firstLine="560" w:firstLineChars="200"/>
        <w:jc w:val="both"/>
        <w:rPr>
          <w:sz w:val="28"/>
          <w:szCs w:val="28"/>
        </w:rPr>
      </w:pPr>
      <w:r>
        <w:rPr>
          <w:sz w:val="28"/>
          <w:szCs w:val="28"/>
        </w:rPr>
        <w:t>3.2022年度参与造价改革或行业治理，例如参与造价指数编制、指标编制、动态定额、造价纠纷等造价改革工作任务，或发表与造价改革有关的论文和课题等内容（不超过5000个汉字）</w:t>
      </w:r>
      <w:r>
        <w:rPr>
          <w:rFonts w:hint="eastAsia"/>
          <w:sz w:val="28"/>
          <w:szCs w:val="28"/>
        </w:rPr>
        <w:t>；</w:t>
      </w:r>
    </w:p>
    <w:p>
      <w:pPr>
        <w:tabs>
          <w:tab w:val="left" w:pos="1581"/>
        </w:tabs>
        <w:spacing w:line="360" w:lineRule="auto"/>
        <w:ind w:firstLine="560" w:firstLineChars="200"/>
        <w:jc w:val="both"/>
        <w:rPr>
          <w:sz w:val="28"/>
          <w:szCs w:val="28"/>
        </w:rPr>
      </w:pPr>
      <w:r>
        <w:rPr>
          <w:sz w:val="28"/>
          <w:szCs w:val="28"/>
        </w:rPr>
        <w:t>4.社会及业主评价（不超过1000个汉字）</w:t>
      </w:r>
      <w:r>
        <w:rPr>
          <w:rFonts w:hint="eastAsia"/>
          <w:sz w:val="28"/>
          <w:szCs w:val="28"/>
        </w:rPr>
        <w:t>；</w:t>
      </w:r>
    </w:p>
    <w:p>
      <w:pPr>
        <w:tabs>
          <w:tab w:val="left" w:pos="1581"/>
        </w:tabs>
        <w:spacing w:line="360" w:lineRule="auto"/>
        <w:ind w:firstLine="560" w:firstLineChars="200"/>
        <w:jc w:val="both"/>
        <w:rPr>
          <w:sz w:val="28"/>
          <w:szCs w:val="28"/>
        </w:rPr>
      </w:pPr>
      <w:r>
        <w:rPr>
          <w:sz w:val="28"/>
          <w:szCs w:val="28"/>
        </w:rPr>
        <w:t>5.其他证明材料（不超过1000个汉字或一页）</w:t>
      </w:r>
      <w:r>
        <w:rPr>
          <w:rFonts w:hint="eastAsia"/>
          <w:sz w:val="28"/>
          <w:szCs w:val="28"/>
        </w:rPr>
        <w:t>；</w:t>
      </w:r>
    </w:p>
    <w:p>
      <w:pPr>
        <w:tabs>
          <w:tab w:val="left" w:pos="1581"/>
        </w:tabs>
        <w:spacing w:line="360" w:lineRule="auto"/>
        <w:ind w:firstLine="560" w:firstLineChars="200"/>
        <w:jc w:val="both"/>
        <w:rPr>
          <w:sz w:val="28"/>
          <w:szCs w:val="28"/>
        </w:rPr>
      </w:pPr>
      <w:r>
        <w:rPr>
          <w:sz w:val="28"/>
          <w:szCs w:val="28"/>
        </w:rPr>
        <w:t>6.图片展示（4-8张，图片尺寸：宽*高≥130*100mm；分辨率≥200dpi）</w:t>
      </w:r>
      <w:r>
        <w:rPr>
          <w:rFonts w:hint="eastAsia"/>
          <w:sz w:val="28"/>
          <w:szCs w:val="28"/>
        </w:rPr>
        <w:t>。</w:t>
      </w:r>
    </w:p>
    <w:p>
      <w:pPr>
        <w:pStyle w:val="5"/>
        <w:spacing w:before="120" w:beforeLines="50" w:after="120" w:afterLines="50" w:line="360" w:lineRule="auto"/>
        <w:ind w:firstLine="602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D</w:t>
      </w:r>
      <w:r>
        <w:rPr>
          <w:rFonts w:ascii="仿宋" w:hAnsi="仿宋" w:eastAsia="仿宋"/>
          <w:sz w:val="30"/>
          <w:szCs w:val="30"/>
        </w:rPr>
        <w:t>.造价大数据应用研究团队</w:t>
      </w:r>
    </w:p>
    <w:p>
      <w:pPr>
        <w:tabs>
          <w:tab w:val="left" w:pos="1581"/>
        </w:tabs>
        <w:spacing w:line="360" w:lineRule="auto"/>
        <w:ind w:firstLine="560" w:firstLineChars="200"/>
        <w:jc w:val="both"/>
        <w:rPr>
          <w:sz w:val="28"/>
          <w:szCs w:val="28"/>
        </w:rPr>
      </w:pPr>
      <w:r>
        <w:rPr>
          <w:sz w:val="28"/>
          <w:szCs w:val="28"/>
        </w:rPr>
        <w:t>1.对造价</w:t>
      </w:r>
      <w:r>
        <w:rPr>
          <w:rFonts w:hint="eastAsia"/>
          <w:sz w:val="28"/>
          <w:szCs w:val="28"/>
          <w:lang w:val="en-US"/>
        </w:rPr>
        <w:t>管理</w:t>
      </w:r>
      <w:r>
        <w:rPr>
          <w:rFonts w:hint="eastAsia"/>
          <w:sz w:val="28"/>
          <w:szCs w:val="28"/>
        </w:rPr>
        <w:t>高质量发展</w:t>
      </w:r>
      <w:r>
        <w:rPr>
          <w:sz w:val="28"/>
          <w:szCs w:val="28"/>
        </w:rPr>
        <w:t>的重点与难点进行分析（不超过2000个汉字）;</w:t>
      </w:r>
    </w:p>
    <w:p>
      <w:pPr>
        <w:tabs>
          <w:tab w:val="left" w:pos="1581"/>
        </w:tabs>
        <w:spacing w:line="360" w:lineRule="auto"/>
        <w:ind w:firstLine="560" w:firstLineChars="200"/>
        <w:jc w:val="both"/>
        <w:rPr>
          <w:sz w:val="28"/>
          <w:szCs w:val="28"/>
        </w:rPr>
      </w:pPr>
      <w:r>
        <w:rPr>
          <w:sz w:val="28"/>
          <w:szCs w:val="28"/>
        </w:rPr>
        <w:t>2.普及造价数据信息化应用，积极推行造价改革市场化、国际化、信息化、法制化等内容(不超过2000个汉字);</w:t>
      </w:r>
    </w:p>
    <w:p>
      <w:pPr>
        <w:tabs>
          <w:tab w:val="left" w:pos="1581"/>
        </w:tabs>
        <w:spacing w:line="360" w:lineRule="auto"/>
        <w:ind w:firstLine="560" w:firstLineChars="200"/>
        <w:jc w:val="both"/>
        <w:rPr>
          <w:sz w:val="28"/>
          <w:szCs w:val="28"/>
        </w:rPr>
      </w:pPr>
      <w:r>
        <w:rPr>
          <w:sz w:val="28"/>
          <w:szCs w:val="28"/>
        </w:rPr>
        <w:t>3.2022年度，数字化团队建设后给企业带来的效益提升、工作效率提升、办公方式等方面（不超过5000个汉字）;</w:t>
      </w:r>
    </w:p>
    <w:p>
      <w:pPr>
        <w:tabs>
          <w:tab w:val="left" w:pos="1581"/>
        </w:tabs>
        <w:spacing w:line="360" w:lineRule="auto"/>
        <w:ind w:firstLine="560" w:firstLineChars="200"/>
        <w:jc w:val="both"/>
        <w:rPr>
          <w:sz w:val="28"/>
          <w:szCs w:val="28"/>
        </w:rPr>
      </w:pPr>
      <w:r>
        <w:rPr>
          <w:sz w:val="28"/>
          <w:szCs w:val="28"/>
        </w:rPr>
        <w:t>4.社会及业主评价（不超过1000个汉字）;</w:t>
      </w:r>
    </w:p>
    <w:p>
      <w:pPr>
        <w:tabs>
          <w:tab w:val="left" w:pos="1581"/>
        </w:tabs>
        <w:spacing w:line="360" w:lineRule="auto"/>
        <w:ind w:firstLine="560" w:firstLineChars="200"/>
        <w:jc w:val="both"/>
        <w:rPr>
          <w:sz w:val="28"/>
          <w:szCs w:val="28"/>
        </w:rPr>
      </w:pPr>
      <w:r>
        <w:rPr>
          <w:sz w:val="28"/>
          <w:szCs w:val="28"/>
        </w:rPr>
        <w:t>5.其他证明材料（不超过1000个汉字或一页）;</w:t>
      </w:r>
    </w:p>
    <w:p>
      <w:pPr>
        <w:tabs>
          <w:tab w:val="left" w:pos="1581"/>
        </w:tabs>
        <w:spacing w:line="360" w:lineRule="auto"/>
        <w:ind w:firstLine="560" w:firstLineChars="200"/>
        <w:jc w:val="both"/>
        <w:rPr>
          <w:sz w:val="28"/>
          <w:szCs w:val="28"/>
        </w:rPr>
      </w:pPr>
      <w:r>
        <w:rPr>
          <w:sz w:val="28"/>
          <w:szCs w:val="28"/>
        </w:rPr>
        <w:t>6.图片展示（4-8张，图片尺寸：宽*高≥130*100mm；分辨率≥200dpi）</w:t>
      </w:r>
      <w:r>
        <w:rPr>
          <w:rFonts w:hint="eastAsia"/>
          <w:sz w:val="28"/>
          <w:szCs w:val="28"/>
        </w:rPr>
        <w:t>。</w:t>
      </w:r>
    </w:p>
    <w:p>
      <w:pPr>
        <w:pStyle w:val="5"/>
        <w:spacing w:before="120" w:beforeLines="50" w:after="120" w:afterLines="50" w:line="360" w:lineRule="auto"/>
        <w:ind w:firstLine="602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E</w:t>
      </w:r>
      <w:r>
        <w:rPr>
          <w:rFonts w:ascii="仿宋" w:hAnsi="仿宋" w:eastAsia="仿宋"/>
          <w:sz w:val="30"/>
          <w:szCs w:val="30"/>
        </w:rPr>
        <w:t>.专业领域造价咨询骨干企业</w:t>
      </w:r>
    </w:p>
    <w:p>
      <w:pPr>
        <w:tabs>
          <w:tab w:val="left" w:pos="1581"/>
        </w:tabs>
        <w:spacing w:line="360" w:lineRule="auto"/>
        <w:ind w:firstLine="560" w:firstLineChars="200"/>
        <w:jc w:val="both"/>
        <w:rPr>
          <w:sz w:val="28"/>
          <w:szCs w:val="28"/>
        </w:rPr>
      </w:pPr>
      <w:r>
        <w:rPr>
          <w:sz w:val="28"/>
          <w:szCs w:val="28"/>
        </w:rPr>
        <w:t>1.对造价</w:t>
      </w:r>
      <w:r>
        <w:rPr>
          <w:rFonts w:hint="eastAsia"/>
          <w:sz w:val="28"/>
          <w:szCs w:val="28"/>
          <w:lang w:val="en-US"/>
        </w:rPr>
        <w:t>管理</w:t>
      </w:r>
      <w:r>
        <w:rPr>
          <w:rFonts w:hint="eastAsia"/>
          <w:sz w:val="28"/>
          <w:szCs w:val="28"/>
        </w:rPr>
        <w:t>高质量发展</w:t>
      </w:r>
      <w:r>
        <w:rPr>
          <w:sz w:val="28"/>
          <w:szCs w:val="28"/>
        </w:rPr>
        <w:t>的重点与难点进行分析（不超过2000个汉字）</w:t>
      </w:r>
      <w:r>
        <w:rPr>
          <w:rFonts w:hint="eastAsia"/>
          <w:sz w:val="28"/>
          <w:szCs w:val="28"/>
        </w:rPr>
        <w:t>；</w:t>
      </w:r>
    </w:p>
    <w:p>
      <w:pPr>
        <w:tabs>
          <w:tab w:val="left" w:pos="1581"/>
        </w:tabs>
        <w:spacing w:line="360" w:lineRule="auto"/>
        <w:ind w:firstLine="560" w:firstLineChars="200"/>
        <w:jc w:val="both"/>
        <w:rPr>
          <w:sz w:val="28"/>
          <w:szCs w:val="28"/>
        </w:rPr>
      </w:pPr>
      <w:r>
        <w:rPr>
          <w:rFonts w:hint="eastAsia"/>
          <w:sz w:val="28"/>
          <w:szCs w:val="28"/>
        </w:rPr>
        <w:t>2</w:t>
      </w:r>
      <w:r>
        <w:rPr>
          <w:sz w:val="28"/>
          <w:szCs w:val="28"/>
        </w:rPr>
        <w:t>.专业领域（例如：房建建筑、市政、公路、火电、水电、水利等）的具体情况，本企业对该专业领域的理解(不超过2000个汉字)。填写以下表格：</w:t>
      </w:r>
    </w:p>
    <w:tbl>
      <w:tblPr>
        <w:tblStyle w:val="10"/>
        <w:tblW w:w="9511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9"/>
        <w:gridCol w:w="1276"/>
        <w:gridCol w:w="1275"/>
        <w:gridCol w:w="1276"/>
        <w:gridCol w:w="1559"/>
        <w:gridCol w:w="1289"/>
        <w:gridCol w:w="126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1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8D8D8" w:themeFill="background1" w:themeFillShade="D9"/>
            <w:vAlign w:val="center"/>
          </w:tcPr>
          <w:p>
            <w:pPr>
              <w:ind w:firstLine="465" w:firstLineChars="193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（一）工程造价咨询业绩汇总表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12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D7D7D7" w:themeFill="background1" w:themeFillShade="D8"/>
            <w:vAlign w:val="center"/>
          </w:tcPr>
          <w:p>
            <w:pPr>
              <w:ind w:firstLine="465" w:firstLineChars="193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内容</w:t>
            </w:r>
          </w:p>
        </w:tc>
        <w:tc>
          <w:tcPr>
            <w:tcW w:w="5391" w:type="dxa"/>
            <w:gridSpan w:val="4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vAlign w:val="center"/>
          </w:tcPr>
          <w:p>
            <w:pPr>
              <w:ind w:firstLine="465" w:firstLineChars="193"/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/>
              </w:rPr>
              <w:t>2022</w:t>
            </w:r>
            <w:r>
              <w:rPr>
                <w:rFonts w:hint="eastAsia"/>
                <w:b/>
                <w:bCs/>
                <w:sz w:val="24"/>
                <w:szCs w:val="24"/>
              </w:rPr>
              <w:t>年度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12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工程造价咨询项目金额（万元）</w:t>
            </w:r>
          </w:p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（以咨询成果文件确认金额为准）</w:t>
            </w:r>
          </w:p>
        </w:tc>
        <w:tc>
          <w:tcPr>
            <w:tcW w:w="5391" w:type="dxa"/>
            <w:gridSpan w:val="4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ind w:firstLine="463" w:firstLineChars="193"/>
              <w:jc w:val="center"/>
              <w:rPr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11" w:type="dxa"/>
            <w:gridSpan w:val="7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8D8D8" w:themeFill="background1" w:themeFillShade="D9"/>
            <w:vAlign w:val="center"/>
          </w:tcPr>
          <w:p>
            <w:pPr>
              <w:ind w:firstLine="465" w:firstLineChars="193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（二）工程造价咨询业绩明细表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工程名称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发包单位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承包单位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完成日期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成果文件确认金额（万元）</w:t>
            </w:r>
          </w:p>
        </w:tc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咨询服务费（万元）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咨询服务费（</w:t>
            </w:r>
            <w:r>
              <w:rPr>
                <w:rFonts w:hint="eastAsia"/>
                <w:sz w:val="24"/>
                <w:szCs w:val="24"/>
                <w:lang w:val="en-US"/>
              </w:rPr>
              <w:t>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>
            <w:pPr>
              <w:ind w:firstLine="463" w:firstLineChars="193"/>
              <w:rPr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>
            <w:pPr>
              <w:ind w:firstLine="463" w:firstLineChars="193"/>
              <w:rPr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</w:tbl>
    <w:p>
      <w:pPr>
        <w:pStyle w:val="13"/>
        <w:tabs>
          <w:tab w:val="left" w:pos="1461"/>
        </w:tabs>
        <w:spacing w:line="364" w:lineRule="auto"/>
        <w:ind w:left="0" w:firstLine="240" w:firstLineChars="100"/>
        <w:jc w:val="both"/>
        <w:rPr>
          <w:sz w:val="30"/>
        </w:rPr>
      </w:pPr>
      <w:r>
        <w:rPr>
          <w:rFonts w:hint="eastAsia"/>
          <w:sz w:val="24"/>
          <w:szCs w:val="24"/>
        </w:rPr>
        <w:t>备注：此表由申报单位填写评选年度中主要工程造价咨询项目，表格不够可加页（格）</w:t>
      </w:r>
    </w:p>
    <w:p>
      <w:pPr>
        <w:tabs>
          <w:tab w:val="left" w:pos="1581"/>
        </w:tabs>
        <w:spacing w:line="360" w:lineRule="auto"/>
        <w:ind w:firstLine="560" w:firstLineChars="200"/>
        <w:jc w:val="both"/>
        <w:rPr>
          <w:sz w:val="28"/>
          <w:szCs w:val="28"/>
        </w:rPr>
      </w:pPr>
      <w:r>
        <w:rPr>
          <w:rFonts w:hint="eastAsia"/>
          <w:sz w:val="28"/>
          <w:szCs w:val="28"/>
        </w:rPr>
        <w:t>3</w:t>
      </w:r>
      <w:r>
        <w:rPr>
          <w:sz w:val="28"/>
          <w:szCs w:val="28"/>
        </w:rPr>
        <w:t>.选取企业造价咨询年度收入中占比前三的专业，202</w:t>
      </w:r>
      <w:r>
        <w:rPr>
          <w:rFonts w:hint="eastAsia"/>
          <w:sz w:val="28"/>
          <w:szCs w:val="28"/>
        </w:rPr>
        <w:t>2</w:t>
      </w:r>
      <w:r>
        <w:rPr>
          <w:sz w:val="28"/>
          <w:szCs w:val="28"/>
        </w:rPr>
        <w:t>年度的数据可以进行预估填报</w:t>
      </w:r>
      <w:r>
        <w:rPr>
          <w:rFonts w:hint="eastAsia"/>
          <w:sz w:val="28"/>
          <w:szCs w:val="28"/>
        </w:rPr>
        <w:t>；</w:t>
      </w:r>
    </w:p>
    <w:p>
      <w:pPr>
        <w:tabs>
          <w:tab w:val="left" w:pos="1581"/>
        </w:tabs>
        <w:spacing w:line="360" w:lineRule="auto"/>
        <w:ind w:firstLine="560" w:firstLineChars="200"/>
        <w:jc w:val="both"/>
        <w:rPr>
          <w:sz w:val="28"/>
          <w:szCs w:val="28"/>
        </w:rPr>
      </w:pPr>
      <w:r>
        <w:rPr>
          <w:rFonts w:hint="eastAsia"/>
          <w:sz w:val="28"/>
          <w:szCs w:val="28"/>
        </w:rPr>
        <w:t>4</w:t>
      </w:r>
      <w:r>
        <w:rPr>
          <w:sz w:val="28"/>
          <w:szCs w:val="28"/>
        </w:rPr>
        <w:t>.展示本企业在建设工程专业领域（选取一到两个重点专业）的造价咨询工作的成就，展现造价咨询在专业领域的价值（不超过 5000个汉字）</w:t>
      </w:r>
      <w:r>
        <w:rPr>
          <w:rFonts w:hint="eastAsia"/>
          <w:sz w:val="28"/>
          <w:szCs w:val="28"/>
        </w:rPr>
        <w:t>；</w:t>
      </w:r>
    </w:p>
    <w:p>
      <w:pPr>
        <w:tabs>
          <w:tab w:val="left" w:pos="1581"/>
        </w:tabs>
        <w:spacing w:line="360" w:lineRule="auto"/>
        <w:ind w:firstLine="560" w:firstLineChars="200"/>
        <w:jc w:val="both"/>
        <w:rPr>
          <w:sz w:val="28"/>
          <w:szCs w:val="28"/>
        </w:rPr>
      </w:pPr>
      <w:r>
        <w:rPr>
          <w:rFonts w:hint="eastAsia"/>
          <w:sz w:val="28"/>
          <w:szCs w:val="28"/>
        </w:rPr>
        <w:t>5</w:t>
      </w:r>
      <w:r>
        <w:rPr>
          <w:sz w:val="28"/>
          <w:szCs w:val="28"/>
        </w:rPr>
        <w:t>.社会及业主评价（不超过1000个汉字）</w:t>
      </w:r>
      <w:r>
        <w:rPr>
          <w:rFonts w:hint="eastAsia"/>
          <w:sz w:val="28"/>
          <w:szCs w:val="28"/>
        </w:rPr>
        <w:t>；</w:t>
      </w:r>
    </w:p>
    <w:p>
      <w:pPr>
        <w:tabs>
          <w:tab w:val="left" w:pos="1581"/>
        </w:tabs>
        <w:spacing w:line="360" w:lineRule="auto"/>
        <w:ind w:firstLine="560" w:firstLineChars="200"/>
        <w:jc w:val="both"/>
        <w:rPr>
          <w:sz w:val="28"/>
          <w:szCs w:val="28"/>
        </w:rPr>
      </w:pPr>
      <w:r>
        <w:rPr>
          <w:sz w:val="28"/>
          <w:szCs w:val="28"/>
        </w:rPr>
        <w:t>6.其他证明材料（不超过1000个汉字或一页）</w:t>
      </w:r>
      <w:r>
        <w:rPr>
          <w:rFonts w:hint="eastAsia"/>
          <w:sz w:val="28"/>
          <w:szCs w:val="28"/>
        </w:rPr>
        <w:t>；</w:t>
      </w:r>
    </w:p>
    <w:p>
      <w:pPr>
        <w:tabs>
          <w:tab w:val="left" w:pos="1581"/>
        </w:tabs>
        <w:spacing w:line="360" w:lineRule="auto"/>
        <w:ind w:firstLine="560" w:firstLineChars="200"/>
        <w:jc w:val="both"/>
        <w:rPr>
          <w:sz w:val="28"/>
          <w:szCs w:val="28"/>
        </w:rPr>
      </w:pPr>
      <w:r>
        <w:rPr>
          <w:rFonts w:hint="eastAsia"/>
          <w:sz w:val="28"/>
          <w:szCs w:val="28"/>
        </w:rPr>
        <w:t>7</w:t>
      </w:r>
      <w:r>
        <w:rPr>
          <w:sz w:val="28"/>
          <w:szCs w:val="28"/>
        </w:rPr>
        <w:t>.图片展示（4-8张，图片尺寸：宽*高≥130*100mm；分辨率≥200dpi）</w:t>
      </w:r>
      <w:r>
        <w:rPr>
          <w:rFonts w:hint="eastAsia"/>
          <w:sz w:val="28"/>
          <w:szCs w:val="28"/>
        </w:rPr>
        <w:t>。</w:t>
      </w:r>
    </w:p>
    <w:sectPr>
      <w:headerReference r:id="rId3" w:type="default"/>
      <w:footerReference r:id="rId4" w:type="default"/>
      <w:pgSz w:w="11910" w:h="16840"/>
      <w:pgMar w:top="1440" w:right="1797" w:bottom="1440" w:left="1797" w:header="1106" w:footer="992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sz w:val="20"/>
      </w:rPr>
      <w:id w:val="-1691595442"/>
    </w:sdtPr>
    <w:sdtEndPr>
      <w:rPr>
        <w:sz w:val="20"/>
      </w:rPr>
    </w:sdtEndPr>
    <w:sdtContent>
      <w:p>
        <w:pPr>
          <w:pStyle w:val="7"/>
          <w:spacing w:line="14" w:lineRule="auto"/>
          <w:ind w:left="0"/>
          <w:rPr>
            <w:sz w:val="20"/>
          </w:rPr>
        </w:pPr>
        <w:r>
          <w:rPr>
            <w:sz w:val="20"/>
            <w:lang w:val="en-US" w:bidi="ar-SA"/>
          </w:rPr>
          <mc:AlternateContent>
            <mc:Choice Requires="wpg"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page">
                    <wp:align>center</wp:align>
                  </wp:positionH>
                  <wp:positionV relativeFrom="bottomMargin">
                    <wp:align>center</wp:align>
                  </wp:positionV>
                  <wp:extent cx="7753350" cy="267335"/>
                  <wp:effectExtent l="0" t="0" r="19050" b="18415"/>
                  <wp:wrapNone/>
                  <wp:docPr id="2" name="组合 2"/>
                  <wp:cNvGraphicFramePr/>
                  <a:graphic xmlns:a="http://schemas.openxmlformats.org/drawingml/2006/main">
                    <a:graphicData uri="http://schemas.microsoft.com/office/word/2010/wordprocessingGroup">
                      <wpg:wgp>
                        <wpg:cNvGrpSpPr/>
                        <wpg:grpSpPr>
                          <a:xfrm>
                            <a:off x="0" y="0"/>
                            <a:ext cx="7753350" cy="267335"/>
                            <a:chOff x="0" y="14970"/>
                            <a:chExt cx="12255" cy="421"/>
                          </a:xfrm>
                        </wpg:grpSpPr>
                        <wps:wsp>
                          <wps:cNvPr id="3" name="Text Box 2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764" y="15042"/>
                              <a:ext cx="641" cy="349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>
                                <w:pPr>
                                  <w:jc w:val="center"/>
                                  <w:rPr>
                                    <w:rFonts w:asciiTheme="minorEastAsia" w:hAnsiTheme="minorEastAsia" w:eastAsiaTheme="minorEastAsia"/>
                                    <w:color w:val="000000" w:themeColor="text1"/>
                                    <w:sz w:val="21"/>
                                    <w:szCs w:val="21"/>
                                    <w14:textFill>
                                      <w14:solidFill>
                                        <w14:schemeClr w14:val="tx1"/>
                                      </w14:solidFill>
                                    </w14:textFill>
                                  </w:rPr>
                                </w:pPr>
                                <w:r>
                                  <w:rPr>
                                    <w:rFonts w:asciiTheme="minorEastAsia" w:hAnsiTheme="minorEastAsia" w:eastAsiaTheme="minorEastAsia"/>
                                    <w:color w:val="000000" w:themeColor="text1"/>
                                    <w:sz w:val="21"/>
                                    <w:szCs w:val="21"/>
                                    <w14:textFill>
                                      <w14:solidFill>
                                        <w14:schemeClr w14:val="tx1"/>
                                      </w14:solidFill>
                                    </w14:textFill>
                                  </w:rPr>
                                  <w:fldChar w:fldCharType="begin"/>
                                </w:r>
                                <w:r>
                                  <w:rPr>
                                    <w:rFonts w:asciiTheme="minorEastAsia" w:hAnsiTheme="minorEastAsia" w:eastAsiaTheme="minorEastAsia"/>
                                    <w:color w:val="000000" w:themeColor="text1"/>
                                    <w:sz w:val="21"/>
                                    <w:szCs w:val="21"/>
                                    <w14:textFill>
                                      <w14:solidFill>
                                        <w14:schemeClr w14:val="tx1"/>
                                      </w14:solidFill>
                                    </w14:textFill>
                                  </w:rPr>
                                  <w:instrText xml:space="preserve">PAGE    \* MERGEFORMAT</w:instrText>
                                </w:r>
                                <w:r>
                                  <w:rPr>
                                    <w:rFonts w:asciiTheme="minorEastAsia" w:hAnsiTheme="minorEastAsia" w:eastAsiaTheme="minorEastAsia"/>
                                    <w:color w:val="000000" w:themeColor="text1"/>
                                    <w:sz w:val="21"/>
                                    <w:szCs w:val="21"/>
                                    <w14:textFill>
                                      <w14:solidFill>
                                        <w14:schemeClr w14:val="tx1"/>
                                      </w14:solidFill>
                                    </w14:textFill>
                                  </w:rPr>
                                  <w:fldChar w:fldCharType="separate"/>
                                </w:r>
                                <w:r>
                                  <w:rPr>
                                    <w:rFonts w:asciiTheme="minorEastAsia" w:hAnsiTheme="minorEastAsia" w:eastAsiaTheme="minorEastAsia"/>
                                    <w:color w:val="000000" w:themeColor="text1"/>
                                    <w:sz w:val="21"/>
                                    <w:szCs w:val="21"/>
                                    <w14:textFill>
                                      <w14:solidFill>
                                        <w14:schemeClr w14:val="tx1"/>
                                      </w14:solidFill>
                                    </w14:textFill>
                                  </w:rPr>
                                  <w:t>1</w:t>
                                </w:r>
                                <w:r>
                                  <w:rPr>
                                    <w:rFonts w:asciiTheme="minorEastAsia" w:hAnsiTheme="minorEastAsia" w:eastAsiaTheme="minorEastAsia"/>
                                    <w:color w:val="000000" w:themeColor="text1"/>
                                    <w:sz w:val="21"/>
                                    <w:szCs w:val="21"/>
                                    <w14:textFill>
                                      <w14:solidFill>
                                        <w14:schemeClr w14:val="tx1"/>
                                      </w14:solidFill>
                                    </w14:textFill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g:grpSp>
                          <wpg:cNvPr id="4" name="Group 31"/>
                          <wpg:cNvGrpSpPr/>
                          <wpg:grpSpPr>
                            <a:xfrm flipH="1">
                              <a:off x="0" y="14970"/>
                              <a:ext cx="12255" cy="230"/>
                              <a:chOff x="-8" y="14978"/>
                              <a:chExt cx="12255" cy="230"/>
                            </a:xfrm>
                          </wpg:grpSpPr>
                          <wps:wsp>
                            <wps:cNvPr id="5" name="AutoShape 27"/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-8" y="14978"/>
                                <a:ext cx="1260" cy="230"/>
                              </a:xfrm>
                              <a:prstGeom prst="bentConnector3">
                                <a:avLst>
                                  <a:gd name="adj1" fmla="val 50000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</a:ln>
                            </wps:spPr>
                            <wps:bodyPr/>
                          </wps:wsp>
                          <wps:wsp>
                            <wps:cNvPr id="6" name="AutoShape 28"/>
                            <wps:cNvCnPr>
                              <a:cxnSpLocks noChangeShapeType="1"/>
                            </wps:cNvCnPr>
                            <wps:spPr bwMode="auto">
                              <a:xfrm rot="10800000">
                                <a:off x="1252" y="14978"/>
                                <a:ext cx="10995" cy="230"/>
                              </a:xfrm>
                              <a:prstGeom prst="bentConnector3">
                                <a:avLst>
                                  <a:gd name="adj1" fmla="val 96778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</a:ln>
                            </wps:spPr>
                            <wps:bodyPr/>
                          </wps:wsp>
                        </wpg:grpSp>
                      </wpg:wgp>
                    </a:graphicData>
                  </a:graphic>
                  <wp14:sizeRelH relativeFrom="page">
                    <wp14:pctWidth>100000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id="_x0000_s1026" o:spid="_x0000_s1026" o:spt="203" style="position:absolute;left:0pt;margin-left:0pt;margin-top:794.75pt;height:21.05pt;width:610.5pt;mso-position-horizontal-relative:page;mso-position-vertical-relative:page;z-index:251659264;mso-width-relative:page;mso-height-relative:page;mso-width-percent:1000;" coordorigin="0,14970" coordsize="12255,421" o:gfxdata="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">
                  <o:lock v:ext="edit" aspectratio="f"/>
                  <v:shape id="Text Box 25" o:spid="_x0000_s1026" o:spt="202" type="#_x0000_t202" style="position:absolute;left:10764;top:15042;height:349;width:641;" filled="f" stroked="f" coordsize="21600,21600" o:gfxdata="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D+6fiTvQAA&#10;ANoAAAAPAAAAAAAAAAEAIAAAACIAAABkcnMvZG93bnJldi54bWxQSwECFAAUAAAACACHTuJAMy8F&#10;njsAAAA5AAAAEAAAAAAAAAABACAAAAAMAQAAZHJzL3NoYXBleG1sLnhtbFBLBQYAAAAABgAGAFsB&#10;AAC2AwAAAAA=&#10;">
                    <v:fill on="f" focussize="0,0"/>
                    <v:stroke on="f"/>
                    <v:imagedata o:title=""/>
                    <o:lock v:ext="edit" aspectratio="f"/>
                    <v:textbox inset="0mm,0mm,0mm,0mm">
                      <w:txbxContent>
                        <w:p>
                          <w:pPr>
                            <w:jc w:val="center"/>
                            <w:rPr>
                              <w:rFonts w:asciiTheme="minorEastAsia" w:hAnsiTheme="minorEastAsia" w:eastAsiaTheme="minorEastAsia"/>
                              <w:color w:val="000000" w:themeColor="text1"/>
                              <w:sz w:val="21"/>
                              <w:szCs w:val="21"/>
                              <w14:textFill>
                                <w14:solidFill>
                                  <w14:schemeClr w14:val="tx1"/>
                                </w14:solidFill>
                              </w14:textFill>
                            </w:rPr>
                          </w:pPr>
                          <w:r>
                            <w:rPr>
                              <w:rFonts w:asciiTheme="minorEastAsia" w:hAnsiTheme="minorEastAsia" w:eastAsiaTheme="minorEastAsia"/>
                              <w:color w:val="000000" w:themeColor="text1"/>
                              <w:sz w:val="21"/>
                              <w:szCs w:val="21"/>
                              <w14:textFill>
                                <w14:solidFill>
                                  <w14:schemeClr w14:val="tx1"/>
                                </w14:solidFill>
                              </w14:textFill>
                            </w:rPr>
                            <w:fldChar w:fldCharType="begin"/>
                          </w:r>
                          <w:r>
                            <w:rPr>
                              <w:rFonts w:asciiTheme="minorEastAsia" w:hAnsiTheme="minorEastAsia" w:eastAsiaTheme="minorEastAsia"/>
                              <w:color w:val="000000" w:themeColor="text1"/>
                              <w:sz w:val="21"/>
                              <w:szCs w:val="21"/>
                              <w14:textFill>
                                <w14:solidFill>
                                  <w14:schemeClr w14:val="tx1"/>
                                </w14:solidFill>
                              </w14:textFill>
                            </w:rPr>
                            <w:instrText xml:space="preserve">PAGE    \* MERGEFORMAT</w:instrText>
                          </w:r>
                          <w:r>
                            <w:rPr>
                              <w:rFonts w:asciiTheme="minorEastAsia" w:hAnsiTheme="minorEastAsia" w:eastAsiaTheme="minorEastAsia"/>
                              <w:color w:val="000000" w:themeColor="text1"/>
                              <w:sz w:val="21"/>
                              <w:szCs w:val="21"/>
                              <w14:textFill>
                                <w14:solidFill>
                                  <w14:schemeClr w14:val="tx1"/>
                                </w14:solidFill>
                              </w14:textFill>
                            </w:rPr>
                            <w:fldChar w:fldCharType="separate"/>
                          </w:r>
                          <w:r>
                            <w:rPr>
                              <w:rFonts w:asciiTheme="minorEastAsia" w:hAnsiTheme="minorEastAsia" w:eastAsiaTheme="minorEastAsia"/>
                              <w:color w:val="000000" w:themeColor="text1"/>
                              <w:sz w:val="21"/>
                              <w:szCs w:val="21"/>
                              <w14:textFill>
                                <w14:solidFill>
                                  <w14:schemeClr w14:val="tx1"/>
                                </w14:solidFill>
                              </w14:textFill>
                            </w:rPr>
                            <w:t>1</w:t>
                          </w:r>
                          <w:r>
                            <w:rPr>
                              <w:rFonts w:asciiTheme="minorEastAsia" w:hAnsiTheme="minorEastAsia" w:eastAsiaTheme="minorEastAsia"/>
                              <w:color w:val="000000" w:themeColor="text1"/>
                              <w:sz w:val="21"/>
                              <w:szCs w:val="21"/>
                              <w14:textFill>
                                <w14:solidFill>
                                  <w14:schemeClr w14:val="tx1"/>
                                </w14:solidFill>
                              </w14:textFill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31" o:spid="_x0000_s1026" o:spt="203" style="position:absolute;left:0;top:14970;flip:x;height:230;width:12255;" coordorigin="-8,14978" coordsize="12255,230" o:gfxdata="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">
                    <o:lock v:ext="edit" aspectratio="f"/>
                    <v:shape id="AutoShape 27" o:spid="_x0000_s1026" o:spt="34" type="#_x0000_t34" style="position:absolute;left:-8;top:14978;flip:y;height:230;width:1260;" filled="f" stroked="t" coordsize="21600,21600" o:gfxdata="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tvxULbsAAADa&#10;AAAADwAAAAAAAAABACAAAAAiAAAAZHJzL2Rvd25yZXYueG1sUEsBAhQAFAAAAAgAh07iQDMvBZ47&#10;AAAAOQAAABAAAAAAAAAAAQAgAAAACgEAAGRycy9zaGFwZXhtbC54bWxQSwUGAAAAAAYABgBbAQAA&#10;tAMAAAAA&#10;" adj="10800">
                      <v:fill on="f" focussize="0,0"/>
                      <v:stroke color="#A5A5A5" miterlimit="8" joinstyle="miter"/>
                      <v:imagedata o:title=""/>
                      <o:lock v:ext="edit" aspectratio="f"/>
                    </v:shape>
                    <v:shape id="AutoShape 28" o:spid="_x0000_s1026" o:spt="34" type="#_x0000_t34" style="position:absolute;left:1252;top:14978;height:230;width:10995;rotation:11796480f;" filled="f" stroked="t" coordsize="21600,21600" o:gfxdata="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DW+QHi8AAAA&#10;2gAAAA8AAAAAAAAAAQAgAAAAIgAAAGRycy9kb3ducmV2LnhtbFBLAQIUABQAAAAIAIdO4kAzLwWe&#10;OwAAADkAAAAQAAAAAAAAAAEAIAAAAAsBAABkcnMvc2hhcGV4bWwueG1sUEsFBgAAAAAGAAYAWwEA&#10;ALUDAAAAAA==&#10;" adj="20904">
                      <v:fill on="f" focussize="0,0"/>
                      <v:stroke color="#A5A5A5" miterlimit="8" joinstyle="miter"/>
                      <v:imagedata o:title=""/>
                      <o:lock v:ext="edit" aspectratio="f"/>
                    </v:shape>
                  </v:group>
                </v:group>
              </w:pict>
            </mc:Fallback>
          </mc:AlternateContent>
        </w:r>
      </w:p>
    </w:sdtContent>
  </w:sdt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rPr>
        <w:rFonts w:asciiTheme="minorEastAsia" w:hAnsiTheme="minorEastAsia" w:eastAsiaTheme="minorEastAsia"/>
        <w:sz w:val="21"/>
        <w:szCs w:val="21"/>
      </w:rPr>
    </w:pPr>
    <w:r>
      <w:rPr>
        <w:rFonts w:hint="eastAsia" w:asciiTheme="minorEastAsia" w:hAnsiTheme="minorEastAsia" w:eastAsiaTheme="minorEastAsia"/>
        <w:sz w:val="21"/>
        <w:szCs w:val="21"/>
      </w:rPr>
      <w:t>申报资料填报说明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F092B84"/>
    <w:multiLevelType w:val="multilevel"/>
    <w:tmpl w:val="CF092B84"/>
    <w:lvl w:ilvl="0" w:tentative="0">
      <w:start w:val="1"/>
      <w:numFmt w:val="decimal"/>
      <w:lvlText w:val="（%1）"/>
      <w:lvlJc w:val="left"/>
      <w:pPr>
        <w:ind w:left="111" w:hanging="754"/>
      </w:pPr>
      <w:rPr>
        <w:rFonts w:hint="default" w:ascii="仿宋" w:hAnsi="仿宋" w:eastAsia="仿宋" w:cs="仿宋"/>
        <w:w w:val="100"/>
        <w:sz w:val="28"/>
        <w:szCs w:val="28"/>
        <w:lang w:val="zh-CN" w:eastAsia="zh-CN" w:bidi="zh-CN"/>
      </w:rPr>
    </w:lvl>
    <w:lvl w:ilvl="1" w:tentative="0">
      <w:start w:val="0"/>
      <w:numFmt w:val="bullet"/>
      <w:lvlText w:val="•"/>
      <w:lvlJc w:val="left"/>
      <w:pPr>
        <w:ind w:left="1028" w:hanging="754"/>
      </w:pPr>
      <w:rPr>
        <w:rFonts w:hint="default"/>
        <w:lang w:val="zh-CN" w:eastAsia="zh-CN" w:bidi="zh-CN"/>
      </w:rPr>
    </w:lvl>
    <w:lvl w:ilvl="2" w:tentative="0">
      <w:start w:val="0"/>
      <w:numFmt w:val="bullet"/>
      <w:lvlText w:val="•"/>
      <w:lvlJc w:val="left"/>
      <w:pPr>
        <w:ind w:left="1937" w:hanging="754"/>
      </w:pPr>
      <w:rPr>
        <w:rFonts w:hint="default"/>
        <w:lang w:val="zh-CN" w:eastAsia="zh-CN" w:bidi="zh-CN"/>
      </w:rPr>
    </w:lvl>
    <w:lvl w:ilvl="3" w:tentative="0">
      <w:start w:val="0"/>
      <w:numFmt w:val="bullet"/>
      <w:lvlText w:val="•"/>
      <w:lvlJc w:val="left"/>
      <w:pPr>
        <w:ind w:left="2845" w:hanging="754"/>
      </w:pPr>
      <w:rPr>
        <w:rFonts w:hint="default"/>
        <w:lang w:val="zh-CN" w:eastAsia="zh-CN" w:bidi="zh-CN"/>
      </w:rPr>
    </w:lvl>
    <w:lvl w:ilvl="4" w:tentative="0">
      <w:start w:val="0"/>
      <w:numFmt w:val="bullet"/>
      <w:lvlText w:val="•"/>
      <w:lvlJc w:val="left"/>
      <w:pPr>
        <w:ind w:left="3754" w:hanging="754"/>
      </w:pPr>
      <w:rPr>
        <w:rFonts w:hint="default"/>
        <w:lang w:val="zh-CN" w:eastAsia="zh-CN" w:bidi="zh-CN"/>
      </w:rPr>
    </w:lvl>
    <w:lvl w:ilvl="5" w:tentative="0">
      <w:start w:val="0"/>
      <w:numFmt w:val="bullet"/>
      <w:lvlText w:val="•"/>
      <w:lvlJc w:val="left"/>
      <w:pPr>
        <w:ind w:left="4663" w:hanging="754"/>
      </w:pPr>
      <w:rPr>
        <w:rFonts w:hint="default"/>
        <w:lang w:val="zh-CN" w:eastAsia="zh-CN" w:bidi="zh-CN"/>
      </w:rPr>
    </w:lvl>
    <w:lvl w:ilvl="6" w:tentative="0">
      <w:start w:val="0"/>
      <w:numFmt w:val="bullet"/>
      <w:lvlText w:val="•"/>
      <w:lvlJc w:val="left"/>
      <w:pPr>
        <w:ind w:left="5571" w:hanging="754"/>
      </w:pPr>
      <w:rPr>
        <w:rFonts w:hint="default"/>
        <w:lang w:val="zh-CN" w:eastAsia="zh-CN" w:bidi="zh-CN"/>
      </w:rPr>
    </w:lvl>
    <w:lvl w:ilvl="7" w:tentative="0">
      <w:start w:val="0"/>
      <w:numFmt w:val="bullet"/>
      <w:lvlText w:val="•"/>
      <w:lvlJc w:val="left"/>
      <w:pPr>
        <w:ind w:left="6480" w:hanging="754"/>
      </w:pPr>
      <w:rPr>
        <w:rFonts w:hint="default"/>
        <w:lang w:val="zh-CN" w:eastAsia="zh-CN" w:bidi="zh-CN"/>
      </w:rPr>
    </w:lvl>
    <w:lvl w:ilvl="8" w:tentative="0">
      <w:start w:val="0"/>
      <w:numFmt w:val="bullet"/>
      <w:lvlText w:val="•"/>
      <w:lvlJc w:val="left"/>
      <w:pPr>
        <w:ind w:left="7388" w:hanging="754"/>
      </w:pPr>
      <w:rPr>
        <w:rFonts w:hint="default"/>
        <w:lang w:val="zh-CN" w:eastAsia="zh-CN" w:bidi="zh-C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trackRevisions w:val="1"/>
  <w:documentProtection w:enforcement="0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Q4ODQwNThiYTg4YTBlNDhkZDRmNGNiNWM5NWE1YzAifQ=="/>
  </w:docVars>
  <w:rsids>
    <w:rsidRoot w:val="00B22ED4"/>
    <w:rsid w:val="00094D55"/>
    <w:rsid w:val="001C6DBC"/>
    <w:rsid w:val="001D6D33"/>
    <w:rsid w:val="003E0D1C"/>
    <w:rsid w:val="004262DE"/>
    <w:rsid w:val="00432EE9"/>
    <w:rsid w:val="00604FE9"/>
    <w:rsid w:val="00676D7C"/>
    <w:rsid w:val="00733D93"/>
    <w:rsid w:val="00757DB4"/>
    <w:rsid w:val="0076196C"/>
    <w:rsid w:val="00995ABA"/>
    <w:rsid w:val="009C5C8F"/>
    <w:rsid w:val="009C612E"/>
    <w:rsid w:val="00B22ED4"/>
    <w:rsid w:val="00B6540C"/>
    <w:rsid w:val="00B80853"/>
    <w:rsid w:val="00D5083F"/>
    <w:rsid w:val="00E00A1A"/>
    <w:rsid w:val="00E250DB"/>
    <w:rsid w:val="00E360C4"/>
    <w:rsid w:val="00E871D6"/>
    <w:rsid w:val="00EE600A"/>
    <w:rsid w:val="016A22BE"/>
    <w:rsid w:val="05CE0359"/>
    <w:rsid w:val="07A4373B"/>
    <w:rsid w:val="090221EB"/>
    <w:rsid w:val="0ABB2726"/>
    <w:rsid w:val="19E64BD3"/>
    <w:rsid w:val="21724BF1"/>
    <w:rsid w:val="35FA05D2"/>
    <w:rsid w:val="3723509E"/>
    <w:rsid w:val="387E0FDF"/>
    <w:rsid w:val="3BB65B2C"/>
    <w:rsid w:val="3F2055DF"/>
    <w:rsid w:val="48370180"/>
    <w:rsid w:val="5B210E2C"/>
    <w:rsid w:val="689E68A3"/>
    <w:rsid w:val="6CB87E78"/>
    <w:rsid w:val="7EEE7B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99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仿宋" w:hAnsi="仿宋" w:eastAsia="仿宋" w:cs="仿宋"/>
      <w:sz w:val="22"/>
      <w:szCs w:val="22"/>
      <w:lang w:val="zh-CN" w:eastAsia="zh-CN" w:bidi="zh-CN"/>
    </w:rPr>
  </w:style>
  <w:style w:type="paragraph" w:styleId="2">
    <w:name w:val="heading 1"/>
    <w:basedOn w:val="1"/>
    <w:next w:val="1"/>
    <w:qFormat/>
    <w:uiPriority w:val="1"/>
    <w:pPr>
      <w:spacing w:before="154"/>
      <w:ind w:left="711"/>
      <w:outlineLvl w:val="0"/>
    </w:pPr>
    <w:rPr>
      <w:b/>
      <w:bCs/>
      <w:sz w:val="30"/>
      <w:szCs w:val="30"/>
    </w:rPr>
  </w:style>
  <w:style w:type="paragraph" w:styleId="3">
    <w:name w:val="heading 2"/>
    <w:basedOn w:val="1"/>
    <w:next w:val="1"/>
    <w:link w:val="17"/>
    <w:unhideWhenUsed/>
    <w:qFormat/>
    <w:uiPriority w:val="0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4">
    <w:name w:val="heading 3"/>
    <w:basedOn w:val="1"/>
    <w:next w:val="1"/>
    <w:link w:val="18"/>
    <w:unhideWhenUsed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5">
    <w:name w:val="heading 4"/>
    <w:basedOn w:val="1"/>
    <w:next w:val="1"/>
    <w:link w:val="19"/>
    <w:unhideWhenUsed/>
    <w:qFormat/>
    <w:uiPriority w:val="0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annotation text"/>
    <w:basedOn w:val="1"/>
    <w:qFormat/>
    <w:uiPriority w:val="0"/>
  </w:style>
  <w:style w:type="paragraph" w:styleId="7">
    <w:name w:val="Body Text"/>
    <w:basedOn w:val="1"/>
    <w:qFormat/>
    <w:uiPriority w:val="1"/>
    <w:pPr>
      <w:ind w:left="111"/>
    </w:pPr>
    <w:rPr>
      <w:sz w:val="30"/>
      <w:szCs w:val="30"/>
    </w:rPr>
  </w:style>
  <w:style w:type="paragraph" w:styleId="8">
    <w:name w:val="footer"/>
    <w:basedOn w:val="1"/>
    <w:link w:val="16"/>
    <w:qFormat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9">
    <w:name w:val="header"/>
    <w:basedOn w:val="1"/>
    <w:link w:val="15"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customStyle="1" w:styleId="12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3">
    <w:name w:val="List Paragraph"/>
    <w:basedOn w:val="1"/>
    <w:qFormat/>
    <w:uiPriority w:val="1"/>
    <w:pPr>
      <w:ind w:left="111" w:hanging="750"/>
    </w:pPr>
  </w:style>
  <w:style w:type="paragraph" w:customStyle="1" w:styleId="14">
    <w:name w:val="Table Paragraph"/>
    <w:basedOn w:val="1"/>
    <w:qFormat/>
    <w:uiPriority w:val="1"/>
    <w:rPr>
      <w:rFonts w:ascii="楷体" w:hAnsi="楷体" w:eastAsia="楷体" w:cs="楷体"/>
    </w:rPr>
  </w:style>
  <w:style w:type="character" w:customStyle="1" w:styleId="15">
    <w:name w:val="页眉 字符"/>
    <w:basedOn w:val="11"/>
    <w:link w:val="9"/>
    <w:qFormat/>
    <w:uiPriority w:val="99"/>
    <w:rPr>
      <w:rFonts w:ascii="仿宋" w:hAnsi="仿宋" w:eastAsia="仿宋" w:cs="仿宋"/>
      <w:sz w:val="18"/>
      <w:szCs w:val="18"/>
      <w:lang w:val="zh-CN" w:bidi="zh-CN"/>
    </w:rPr>
  </w:style>
  <w:style w:type="character" w:customStyle="1" w:styleId="16">
    <w:name w:val="页脚 字符"/>
    <w:basedOn w:val="11"/>
    <w:link w:val="8"/>
    <w:qFormat/>
    <w:uiPriority w:val="0"/>
    <w:rPr>
      <w:rFonts w:ascii="仿宋" w:hAnsi="仿宋" w:eastAsia="仿宋" w:cs="仿宋"/>
      <w:sz w:val="18"/>
      <w:szCs w:val="18"/>
      <w:lang w:val="zh-CN" w:bidi="zh-CN"/>
    </w:rPr>
  </w:style>
  <w:style w:type="character" w:customStyle="1" w:styleId="17">
    <w:name w:val="标题 2 字符"/>
    <w:basedOn w:val="11"/>
    <w:link w:val="3"/>
    <w:qFormat/>
    <w:uiPriority w:val="0"/>
    <w:rPr>
      <w:rFonts w:asciiTheme="majorHAnsi" w:hAnsiTheme="majorHAnsi" w:eastAsiaTheme="majorEastAsia" w:cstheme="majorBidi"/>
      <w:b/>
      <w:bCs/>
      <w:sz w:val="32"/>
      <w:szCs w:val="32"/>
      <w:lang w:val="zh-CN" w:bidi="zh-CN"/>
    </w:rPr>
  </w:style>
  <w:style w:type="character" w:customStyle="1" w:styleId="18">
    <w:name w:val="标题 3 字符"/>
    <w:basedOn w:val="11"/>
    <w:link w:val="4"/>
    <w:qFormat/>
    <w:uiPriority w:val="0"/>
    <w:rPr>
      <w:rFonts w:ascii="仿宋" w:hAnsi="仿宋" w:eastAsia="仿宋" w:cs="仿宋"/>
      <w:b/>
      <w:bCs/>
      <w:sz w:val="32"/>
      <w:szCs w:val="32"/>
      <w:lang w:val="zh-CN" w:bidi="zh-CN"/>
    </w:rPr>
  </w:style>
  <w:style w:type="character" w:customStyle="1" w:styleId="19">
    <w:name w:val="标题 4 字符"/>
    <w:basedOn w:val="11"/>
    <w:link w:val="5"/>
    <w:qFormat/>
    <w:uiPriority w:val="0"/>
    <w:rPr>
      <w:rFonts w:asciiTheme="majorHAnsi" w:hAnsiTheme="majorHAnsi" w:eastAsiaTheme="majorEastAsia" w:cstheme="majorBidi"/>
      <w:b/>
      <w:bCs/>
      <w:sz w:val="28"/>
      <w:szCs w:val="28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46AAAAD-7F41-4BB3-9968-C4C72AF523F3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8</Pages>
  <Words>3381</Words>
  <Characters>3752</Characters>
  <Lines>28</Lines>
  <Paragraphs>7</Paragraphs>
  <TotalTime>13</TotalTime>
  <ScaleCrop>false</ScaleCrop>
  <LinksUpToDate>false</LinksUpToDate>
  <CharactersWithSpaces>3809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2022-02-23T06:26:00Z</dcterms:created>
  <dc:creator>推荐书</dc:creator>
  <cp:lastModifiedBy>明</cp:lastModifiedBy>
  <dcterms:modified xsi:type="dcterms:W3CDTF">2023-06-25T06:40:18Z</dcterms:modified>
  <dc:title>附件2：</dc:title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2022-02-20T00:00:00Z</vt:filetime>
  </property>
  <property fmtid="{D5CDD505-2E9C-101B-9397-08002B2CF9AE}" pid="3" name="Creator">
    <vt:lpwstr>WPS 文字</vt:lpwstr>
  </property>
  <property fmtid="{D5CDD505-2E9C-101B-9397-08002B2CF9AE}" pid="4" name="LastSaved">
    <vt:filetime>2022-02-23T00:00:00Z</vt:filetime>
  </property>
  <property fmtid="{D5CDD505-2E9C-101B-9397-08002B2CF9AE}" pid="5" name="KSOProductBuildVer">
    <vt:lpwstr>2052-11.1.0.14309</vt:lpwstr>
  </property>
  <property fmtid="{D5CDD505-2E9C-101B-9397-08002B2CF9AE}" pid="6" name="ICV">
    <vt:lpwstr>8A183661EB3446F791A0B38D6127A750_13</vt:lpwstr>
  </property>
</Properties>
</file>